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65159C05"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11</w:t>
      </w:r>
      <w:r w:rsidR="001C612E">
        <w:rPr>
          <w:sz w:val="24"/>
          <w:szCs w:val="24"/>
        </w:rPr>
        <w:t>9</w:t>
      </w:r>
      <w:r w:rsidRPr="009D5D74">
        <w:rPr>
          <w:bCs/>
          <w:sz w:val="24"/>
          <w:szCs w:val="24"/>
        </w:rPr>
        <w:tab/>
        <w:t>R3-</w:t>
      </w:r>
      <w:r w:rsidR="002B220E" w:rsidRPr="009D5D74">
        <w:rPr>
          <w:bCs/>
          <w:sz w:val="24"/>
          <w:szCs w:val="24"/>
        </w:rPr>
        <w:t>2</w:t>
      </w:r>
      <w:r w:rsidR="001C612E">
        <w:rPr>
          <w:bCs/>
          <w:sz w:val="24"/>
          <w:szCs w:val="24"/>
        </w:rPr>
        <w:t>3</w:t>
      </w:r>
      <w:r w:rsidR="00800DE7">
        <w:rPr>
          <w:bCs/>
          <w:sz w:val="24"/>
          <w:szCs w:val="24"/>
        </w:rPr>
        <w:t>0094</w:t>
      </w:r>
    </w:p>
    <w:p w14:paraId="09A0C4C2" w14:textId="42E82DD1" w:rsidR="009113E8" w:rsidRPr="009D5D74" w:rsidRDefault="001C612E" w:rsidP="3D9966EF">
      <w:pPr>
        <w:pStyle w:val="Header"/>
        <w:tabs>
          <w:tab w:val="left" w:pos="2410"/>
          <w:tab w:val="right" w:pos="9639"/>
        </w:tabs>
        <w:rPr>
          <w:sz w:val="24"/>
          <w:szCs w:val="24"/>
        </w:rPr>
      </w:pPr>
      <w:r>
        <w:rPr>
          <w:rFonts w:eastAsia="Batang" w:cs="Arial"/>
          <w:color w:val="000000" w:themeColor="text1"/>
          <w:sz w:val="24"/>
          <w:szCs w:val="24"/>
        </w:rPr>
        <w:t>Athens</w:t>
      </w:r>
      <w:r w:rsidR="002D266C" w:rsidRPr="009D5D74">
        <w:rPr>
          <w:rFonts w:eastAsia="Batang" w:cs="Arial"/>
          <w:color w:val="000000" w:themeColor="text1"/>
          <w:sz w:val="24"/>
          <w:szCs w:val="24"/>
        </w:rPr>
        <w:t xml:space="preserve">, </w:t>
      </w:r>
      <w:r w:rsidR="00DA406A">
        <w:rPr>
          <w:rFonts w:eastAsia="Batang" w:cs="Arial"/>
          <w:color w:val="000000" w:themeColor="text1"/>
          <w:sz w:val="24"/>
          <w:szCs w:val="24"/>
        </w:rPr>
        <w:t xml:space="preserve">Greece, </w:t>
      </w:r>
      <w:r>
        <w:rPr>
          <w:rFonts w:eastAsia="Batang" w:cs="Arial"/>
          <w:color w:val="000000" w:themeColor="text1"/>
          <w:sz w:val="24"/>
          <w:szCs w:val="24"/>
        </w:rPr>
        <w:t>27 Feb</w:t>
      </w:r>
      <w:r w:rsidR="00E73FDE">
        <w:rPr>
          <w:rFonts w:eastAsia="Batang" w:cs="Arial"/>
          <w:color w:val="000000" w:themeColor="text1"/>
          <w:sz w:val="24"/>
          <w:szCs w:val="24"/>
        </w:rPr>
        <w:t xml:space="preserve">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sidR="00DA406A">
        <w:rPr>
          <w:rFonts w:eastAsia="Batang" w:cs="Arial"/>
          <w:color w:val="000000" w:themeColor="text1"/>
          <w:sz w:val="24"/>
          <w:szCs w:val="24"/>
        </w:rPr>
        <w:t>03</w:t>
      </w:r>
      <w:r w:rsidR="00E73FDE">
        <w:rPr>
          <w:rFonts w:eastAsia="Batang" w:cs="Arial"/>
          <w:color w:val="000000" w:themeColor="text1"/>
          <w:sz w:val="24"/>
          <w:szCs w:val="24"/>
        </w:rPr>
        <w:t xml:space="preserve"> </w:t>
      </w:r>
      <w:r w:rsidR="00DA406A">
        <w:rPr>
          <w:rFonts w:eastAsia="Batang" w:cs="Arial"/>
          <w:color w:val="000000" w:themeColor="text1"/>
          <w:sz w:val="24"/>
          <w:szCs w:val="24"/>
        </w:rPr>
        <w:t>Mar</w:t>
      </w:r>
      <w:r w:rsidR="00BC4ED9" w:rsidRPr="009D5D74">
        <w:rPr>
          <w:bCs/>
          <w:sz w:val="24"/>
          <w:szCs w:val="24"/>
          <w:lang w:eastAsia="zh-CN"/>
        </w:rPr>
        <w:t xml:space="preserve"> 202</w:t>
      </w:r>
      <w:r w:rsidR="00DA406A">
        <w:rPr>
          <w:bCs/>
          <w:sz w:val="24"/>
          <w:szCs w:val="24"/>
          <w:lang w:eastAsia="zh-CN"/>
        </w:rPr>
        <w:t>3</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14F668D9"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E35640">
        <w:rPr>
          <w:rFonts w:cs="Arial"/>
          <w:b/>
          <w:sz w:val="24"/>
        </w:rPr>
        <w:t>8.1</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475BD5C4"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334916">
        <w:rPr>
          <w:rFonts w:ascii="Arial" w:hAnsi="Arial" w:cs="Arial"/>
          <w:b/>
          <w:bCs/>
          <w:sz w:val="24"/>
        </w:rPr>
        <w:t>Discussion on t</w:t>
      </w:r>
      <w:r w:rsidR="00212383">
        <w:rPr>
          <w:rFonts w:ascii="Arial" w:hAnsi="Arial" w:cs="Arial"/>
          <w:b/>
          <w:bCs/>
          <w:sz w:val="24"/>
        </w:rPr>
        <w:t>ime synchronization status reporting to UE(s</w:t>
      </w:r>
      <w:r w:rsidR="009F6DA5">
        <w:rPr>
          <w:rFonts w:ascii="Arial" w:hAnsi="Arial" w:cs="Arial"/>
          <w:b/>
          <w:bCs/>
          <w:sz w:val="24"/>
        </w:rPr>
        <w:t>)</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43C79FA6" w14:textId="188F6F6F" w:rsidR="000302C3" w:rsidRDefault="00C143F7" w:rsidP="00CB68FA">
      <w:r>
        <w:t xml:space="preserve">SA2 has updated the conclusion for FS_TRS_URLLC key issue #1 “5GS network timing synchronization status and reporting”, and </w:t>
      </w:r>
      <w:r w:rsidR="005F25D3">
        <w:t xml:space="preserve">sent an LS to RAN3 [1] </w:t>
      </w:r>
      <w:r w:rsidR="00334916" w:rsidRPr="00070B37">
        <w:t xml:space="preserve">requesting feedback </w:t>
      </w:r>
      <w:r w:rsidR="00DF2032">
        <w:t>on the following:</w:t>
      </w:r>
    </w:p>
    <w:p w14:paraId="47D98B02" w14:textId="516ED44B" w:rsidR="00DF2032" w:rsidRDefault="00DF2032" w:rsidP="00DF2032">
      <w:pPr>
        <w:pStyle w:val="B1"/>
      </w:pPr>
      <w:r>
        <w:t>1)</w:t>
      </w:r>
      <w:r>
        <w:tab/>
      </w:r>
      <w:r w:rsidRPr="00DF2032">
        <w:t>With respect to informing UEs in RRC_Inactive/Idle about a change of the RAN clock quality</w:t>
      </w:r>
      <w:r>
        <w:t xml:space="preserve">, </w:t>
      </w:r>
      <w:r w:rsidRPr="00DF2032">
        <w:t>whether both scopes (group of cells per gNB, group of cells across gNBs) can be beneficial and supported</w:t>
      </w:r>
      <w:r w:rsidR="005F25D3">
        <w:t>.</w:t>
      </w:r>
    </w:p>
    <w:p w14:paraId="35695694" w14:textId="3664661F" w:rsidR="00334916" w:rsidRDefault="005F25D3" w:rsidP="00C143F7">
      <w:pPr>
        <w:pStyle w:val="B1"/>
      </w:pPr>
      <w:r>
        <w:t>2)</w:t>
      </w:r>
      <w:r>
        <w:tab/>
      </w:r>
      <w:r w:rsidRPr="005F25D3">
        <w:t>With respect to providing RAN’s latest clock quality information to the UE in RRC_Connected state</w:t>
      </w:r>
      <w:r>
        <w:t xml:space="preserve">, </w:t>
      </w:r>
      <w:r w:rsidRPr="005F25D3">
        <w:t>whether the following attributes are available in RAN: time source, traceability to UTC or GNSS, synchronization state, clock accuracy, clock frequency stability, PTP clockClass.</w:t>
      </w:r>
    </w:p>
    <w:p w14:paraId="44AE72CD" w14:textId="743B339D" w:rsidR="00475ABC" w:rsidRPr="00C143F7" w:rsidRDefault="00475ABC" w:rsidP="00475ABC">
      <w:pPr>
        <w:pStyle w:val="B1"/>
        <w:ind w:left="0" w:firstLine="0"/>
      </w:pPr>
      <w:r>
        <w:t xml:space="preserve">In this paper, we analyse the </w:t>
      </w:r>
      <w:r w:rsidR="00493CB1">
        <w:t xml:space="preserve">above </w:t>
      </w:r>
      <w:r>
        <w:t>questions asked by SA2 and propose a reply from RAN3 perspective.</w:t>
      </w:r>
    </w:p>
    <w:p w14:paraId="23F2866C" w14:textId="4486E76D" w:rsidR="00153BB5" w:rsidRDefault="00FF350E" w:rsidP="00D12444">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1" w:name="_Hlk527071819"/>
      <w:r w:rsidR="00DA2E57" w:rsidRPr="004F29C5">
        <w:rPr>
          <w:lang w:val="en-US"/>
        </w:rPr>
        <w:t>n</w:t>
      </w:r>
    </w:p>
    <w:p w14:paraId="066906CF" w14:textId="76F61472" w:rsidR="00212383" w:rsidRDefault="00212383" w:rsidP="00212383">
      <w:pPr>
        <w:pStyle w:val="Heading2"/>
        <w:rPr>
          <w:lang w:val="en-US"/>
        </w:rPr>
      </w:pPr>
      <w:r>
        <w:rPr>
          <w:lang w:val="en-US"/>
        </w:rPr>
        <w:t>2.1</w:t>
      </w:r>
      <w:r>
        <w:rPr>
          <w:lang w:val="en-US"/>
        </w:rPr>
        <w:tab/>
      </w:r>
      <w:r w:rsidR="00656242">
        <w:rPr>
          <w:lang w:val="en-US"/>
        </w:rPr>
        <w:t xml:space="preserve">Scope of the reference report ID </w:t>
      </w:r>
    </w:p>
    <w:p w14:paraId="1E1729D1" w14:textId="4372D5C6" w:rsidR="00334916" w:rsidRDefault="00F3327E" w:rsidP="00334916">
      <w:pPr>
        <w:rPr>
          <w:lang w:val="en-US"/>
        </w:rPr>
      </w:pPr>
      <w:r>
        <w:rPr>
          <w:lang w:val="en-US"/>
        </w:rPr>
        <w:t>To inform UEs in RRC_INACTIVE/IDLE state about a change of the RAN clock quality information, SA2 has concluded the following:</w:t>
      </w:r>
    </w:p>
    <w:tbl>
      <w:tblPr>
        <w:tblStyle w:val="TableGrid"/>
        <w:tblW w:w="0" w:type="auto"/>
        <w:tblLook w:val="04A0" w:firstRow="1" w:lastRow="0" w:firstColumn="1" w:lastColumn="0" w:noHBand="0" w:noVBand="1"/>
      </w:tblPr>
      <w:tblGrid>
        <w:gridCol w:w="9621"/>
      </w:tblGrid>
      <w:tr w:rsidR="009F4784" w14:paraId="5DC7EB3C" w14:textId="77777777" w:rsidTr="009F4784">
        <w:tc>
          <w:tcPr>
            <w:tcW w:w="9621" w:type="dxa"/>
          </w:tcPr>
          <w:p w14:paraId="37C3A367" w14:textId="30B5D72D" w:rsidR="003D57EB" w:rsidRDefault="003D57EB" w:rsidP="003D57EB">
            <w:pPr>
              <w:pStyle w:val="B1"/>
              <w:rPr>
                <w:lang w:val="en-US"/>
              </w:rPr>
            </w:pPr>
            <w:r w:rsidRPr="00DE26B1">
              <w:rPr>
                <w:highlight w:val="lightGray"/>
                <w:lang w:val="en-US"/>
              </w:rPr>
              <w:t>From agreed CR0002 for TR 23.700-25 (S2-2301461</w:t>
            </w:r>
            <w:r w:rsidR="008061D1">
              <w:rPr>
                <w:highlight w:val="lightGray"/>
                <w:lang w:val="en-US"/>
              </w:rPr>
              <w:t xml:space="preserve"> [2]</w:t>
            </w:r>
            <w:r w:rsidRPr="00DE26B1">
              <w:rPr>
                <w:highlight w:val="lightGray"/>
                <w:lang w:val="en-US"/>
              </w:rPr>
              <w:t>)</w:t>
            </w:r>
          </w:p>
          <w:p w14:paraId="0E773095" w14:textId="5DC7097B" w:rsidR="009F4784" w:rsidRPr="00F3327E" w:rsidRDefault="009F4784" w:rsidP="009F4784">
            <w:pPr>
              <w:pStyle w:val="B1"/>
              <w:rPr>
                <w:lang w:val="en-US"/>
              </w:rPr>
            </w:pPr>
            <w:r w:rsidRPr="00F3327E">
              <w:rPr>
                <w:lang w:val="en-US"/>
              </w:rPr>
              <w:t>-</w:t>
            </w:r>
            <w:r w:rsidRPr="00F3327E">
              <w:rPr>
                <w:lang w:val="en-US"/>
              </w:rPr>
              <w:tab/>
              <w:t>The gNB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14:paraId="6BC41E36" w14:textId="5287D704" w:rsidR="009F4784" w:rsidRPr="009F4784" w:rsidRDefault="009F4784" w:rsidP="009F4784">
            <w:pPr>
              <w:pStyle w:val="B1"/>
              <w:rPr>
                <w:color w:val="000000" w:themeColor="text1"/>
                <w:lang w:val="en-US"/>
              </w:rPr>
            </w:pPr>
            <w:r w:rsidRPr="00F3327E">
              <w:rPr>
                <w:color w:val="000000" w:themeColor="text1"/>
                <w:lang w:val="en-US"/>
              </w:rPr>
              <w:t>-</w:t>
            </w:r>
            <w:r w:rsidRPr="00F3327E">
              <w:rPr>
                <w:color w:val="000000" w:themeColor="text1"/>
                <w:lang w:val="en-US"/>
              </w:rPr>
              <w:tab/>
              <w:t xml:space="preserve">The reference report ID consists of the scope of the report ID and an Event ID (an integer). Scope may either identify </w:t>
            </w:r>
            <w:r w:rsidRPr="00F3327E">
              <w:rPr>
                <w:color w:val="000000" w:themeColor="text1"/>
              </w:rPr>
              <w:t>a group of cells within a single gNB or a group of cells across gNBs. The latter would reduce the amount of signalling even further since then UEs that move to another gNB would not need to retrieve the clock quality details.</w:t>
            </w:r>
          </w:p>
        </w:tc>
      </w:tr>
    </w:tbl>
    <w:p w14:paraId="277FF4B5" w14:textId="77777777" w:rsidR="009F4784" w:rsidRDefault="009F4784" w:rsidP="00334916">
      <w:pPr>
        <w:rPr>
          <w:lang w:val="en-US"/>
        </w:rPr>
      </w:pPr>
    </w:p>
    <w:p w14:paraId="6D2E7329" w14:textId="60F420AC" w:rsidR="00325D3F" w:rsidRDefault="00992527" w:rsidP="00D50754">
      <w:pPr>
        <w:rPr>
          <w:lang w:val="en-US"/>
        </w:rPr>
      </w:pPr>
      <w:r>
        <w:rPr>
          <w:lang w:val="en-US"/>
        </w:rPr>
        <w:t>S</w:t>
      </w:r>
      <w:r w:rsidR="008C7FA4">
        <w:rPr>
          <w:lang w:val="en-US"/>
        </w:rPr>
        <w:t>upport for</w:t>
      </w:r>
      <w:r w:rsidR="00FE1032">
        <w:rPr>
          <w:lang w:val="en-US"/>
        </w:rPr>
        <w:t xml:space="preserve"> </w:t>
      </w:r>
      <w:r w:rsidR="00C50E66">
        <w:rPr>
          <w:lang w:val="en-US"/>
        </w:rPr>
        <w:t xml:space="preserve">accurate </w:t>
      </w:r>
      <w:r w:rsidR="00FE1032">
        <w:rPr>
          <w:lang w:val="en-US"/>
        </w:rPr>
        <w:t>time synchronization service</w:t>
      </w:r>
      <w:r w:rsidR="008C7FA4">
        <w:rPr>
          <w:lang w:val="en-US"/>
        </w:rPr>
        <w:t xml:space="preserve"> was introduced</w:t>
      </w:r>
      <w:r>
        <w:rPr>
          <w:lang w:val="en-US"/>
        </w:rPr>
        <w:t xml:space="preserve"> in Release 16,</w:t>
      </w:r>
      <w:r w:rsidR="00FE1032">
        <w:rPr>
          <w:lang w:val="en-US"/>
        </w:rPr>
        <w:t xml:space="preserve"> </w:t>
      </w:r>
      <w:r w:rsidR="00B57C94">
        <w:rPr>
          <w:lang w:val="en-US"/>
        </w:rPr>
        <w:t>including</w:t>
      </w:r>
      <w:r w:rsidR="00D91BF6">
        <w:rPr>
          <w:lang w:val="en-US"/>
        </w:rPr>
        <w:t xml:space="preserve"> the delivery of </w:t>
      </w:r>
      <w:r w:rsidR="003F242D">
        <w:rPr>
          <w:lang w:val="en-US"/>
        </w:rPr>
        <w:t xml:space="preserve">5G </w:t>
      </w:r>
      <w:r w:rsidR="00773FFF">
        <w:rPr>
          <w:lang w:val="en-US"/>
        </w:rPr>
        <w:t>system clock</w:t>
      </w:r>
      <w:r w:rsidR="00F42DA9">
        <w:rPr>
          <w:lang w:val="en-US"/>
        </w:rPr>
        <w:t xml:space="preserve"> information to the UE</w:t>
      </w:r>
      <w:r w:rsidR="008A4A62">
        <w:rPr>
          <w:lang w:val="en-US"/>
        </w:rPr>
        <w:t>. Th</w:t>
      </w:r>
      <w:r w:rsidR="00DC603C">
        <w:rPr>
          <w:lang w:val="en-US"/>
        </w:rPr>
        <w:t>e</w:t>
      </w:r>
      <w:r w:rsidR="00D929D1">
        <w:rPr>
          <w:lang w:val="en-US"/>
        </w:rPr>
        <w:t xml:space="preserve"> clock information</w:t>
      </w:r>
      <w:r w:rsidR="00DC603C">
        <w:rPr>
          <w:lang w:val="en-US"/>
        </w:rPr>
        <w:t xml:space="preserve"> can be received by the UE</w:t>
      </w:r>
      <w:r w:rsidR="00852EDF">
        <w:rPr>
          <w:lang w:val="en-US"/>
        </w:rPr>
        <w:t>,</w:t>
      </w:r>
      <w:r w:rsidR="00DC603C">
        <w:rPr>
          <w:lang w:val="en-US"/>
        </w:rPr>
        <w:t xml:space="preserve"> regardless of its RRC state</w:t>
      </w:r>
      <w:r w:rsidR="00852EDF">
        <w:rPr>
          <w:lang w:val="en-US"/>
        </w:rPr>
        <w:t>,</w:t>
      </w:r>
      <w:r w:rsidR="00E70BA5">
        <w:rPr>
          <w:lang w:val="en-US"/>
        </w:rPr>
        <w:t xml:space="preserve"> </w:t>
      </w:r>
      <w:r w:rsidR="005F321A">
        <w:rPr>
          <w:lang w:val="en-US"/>
        </w:rPr>
        <w:t>via the</w:t>
      </w:r>
      <w:r w:rsidR="009F5F0E">
        <w:rPr>
          <w:lang w:val="en-US"/>
        </w:rPr>
        <w:t xml:space="preserve"> </w:t>
      </w:r>
      <w:r w:rsidR="004B2032" w:rsidRPr="002011F0">
        <w:rPr>
          <w:i/>
          <w:iCs/>
          <w:lang w:val="en-US"/>
        </w:rPr>
        <w:t>ReferenceTimeInfo</w:t>
      </w:r>
      <w:r w:rsidR="004B2032">
        <w:rPr>
          <w:lang w:val="en-US"/>
        </w:rPr>
        <w:t xml:space="preserve"> (RTI)</w:t>
      </w:r>
      <w:r w:rsidR="005F321A">
        <w:rPr>
          <w:lang w:val="en-US"/>
        </w:rPr>
        <w:t xml:space="preserve"> IE</w:t>
      </w:r>
      <w:r w:rsidR="002C49B4">
        <w:rPr>
          <w:lang w:val="en-US"/>
        </w:rPr>
        <w:t xml:space="preserve"> </w:t>
      </w:r>
      <w:r w:rsidR="00B9741F">
        <w:rPr>
          <w:lang w:val="en-US"/>
        </w:rPr>
        <w:t>contained</w:t>
      </w:r>
      <w:r w:rsidR="002C49B4">
        <w:rPr>
          <w:lang w:val="en-US"/>
        </w:rPr>
        <w:t xml:space="preserve"> in either broadcast (SIB9) or dedicated RRC signaling.</w:t>
      </w:r>
    </w:p>
    <w:p w14:paraId="5E34A9F0"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F01">
        <w:rPr>
          <w:rFonts w:ascii="Courier New" w:eastAsia="Times New Roman" w:hAnsi="Courier New"/>
          <w:noProof/>
          <w:sz w:val="16"/>
          <w:lang w:eastAsia="en-GB"/>
        </w:rPr>
        <w:t xml:space="preserve">ReferenceTimeInfo-r16 ::= </w:t>
      </w:r>
      <w:r w:rsidRPr="00832F01">
        <w:rPr>
          <w:rFonts w:ascii="Courier New" w:eastAsia="Times New Roman" w:hAnsi="Courier New"/>
          <w:noProof/>
          <w:color w:val="993366"/>
          <w:sz w:val="16"/>
          <w:lang w:eastAsia="en-GB"/>
        </w:rPr>
        <w:t>SEQUENCE</w:t>
      </w:r>
      <w:r w:rsidRPr="00832F01">
        <w:rPr>
          <w:rFonts w:ascii="Courier New" w:eastAsia="Times New Roman" w:hAnsi="Courier New"/>
          <w:noProof/>
          <w:sz w:val="16"/>
          <w:lang w:eastAsia="en-GB"/>
        </w:rPr>
        <w:t xml:space="preserve"> {</w:t>
      </w:r>
    </w:p>
    <w:p w14:paraId="256849A9"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F01">
        <w:rPr>
          <w:rFonts w:ascii="Courier New" w:eastAsia="Times New Roman" w:hAnsi="Courier New"/>
          <w:noProof/>
          <w:sz w:val="16"/>
          <w:lang w:eastAsia="en-GB"/>
        </w:rPr>
        <w:t xml:space="preserve">    time-r16                            ReferenceTime-r16,</w:t>
      </w:r>
    </w:p>
    <w:p w14:paraId="2CDE9A55"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2F01">
        <w:rPr>
          <w:rFonts w:ascii="Courier New" w:eastAsia="Times New Roman" w:hAnsi="Courier New"/>
          <w:noProof/>
          <w:sz w:val="16"/>
          <w:lang w:eastAsia="en-GB"/>
        </w:rPr>
        <w:t xml:space="preserve">    uncertainty-r16                     </w:t>
      </w:r>
      <w:r w:rsidRPr="00832F01">
        <w:rPr>
          <w:rFonts w:ascii="Courier New" w:eastAsia="Times New Roman" w:hAnsi="Courier New"/>
          <w:noProof/>
          <w:color w:val="993366"/>
          <w:sz w:val="16"/>
          <w:lang w:eastAsia="en-GB"/>
        </w:rPr>
        <w:t>INTEGER</w:t>
      </w:r>
      <w:r w:rsidRPr="00832F01">
        <w:rPr>
          <w:rFonts w:ascii="Courier New" w:eastAsia="Times New Roman" w:hAnsi="Courier New"/>
          <w:noProof/>
          <w:sz w:val="16"/>
          <w:lang w:eastAsia="en-GB"/>
        </w:rPr>
        <w:t xml:space="preserve"> (0..32767)          </w:t>
      </w:r>
      <w:r w:rsidRPr="00832F01">
        <w:rPr>
          <w:rFonts w:ascii="Courier New" w:eastAsia="Times New Roman" w:hAnsi="Courier New"/>
          <w:noProof/>
          <w:color w:val="993366"/>
          <w:sz w:val="16"/>
          <w:lang w:eastAsia="en-GB"/>
        </w:rPr>
        <w:t>OPTIONAL</w:t>
      </w:r>
      <w:r w:rsidRPr="00832F01">
        <w:rPr>
          <w:rFonts w:ascii="Courier New" w:eastAsia="Times New Roman" w:hAnsi="Courier New"/>
          <w:noProof/>
          <w:sz w:val="16"/>
          <w:lang w:eastAsia="en-GB"/>
        </w:rPr>
        <w:t xml:space="preserve">,   </w:t>
      </w:r>
      <w:r w:rsidRPr="00832F01">
        <w:rPr>
          <w:rFonts w:ascii="Courier New" w:eastAsia="Times New Roman" w:hAnsi="Courier New"/>
          <w:noProof/>
          <w:color w:val="808080"/>
          <w:sz w:val="16"/>
          <w:lang w:eastAsia="en-GB"/>
        </w:rPr>
        <w:t>-- Need S</w:t>
      </w:r>
    </w:p>
    <w:p w14:paraId="72D382B9"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2F01">
        <w:rPr>
          <w:rFonts w:ascii="Courier New" w:eastAsia="Times New Roman" w:hAnsi="Courier New"/>
          <w:noProof/>
          <w:sz w:val="16"/>
          <w:lang w:eastAsia="en-GB"/>
        </w:rPr>
        <w:t xml:space="preserve">    timeInfoType-r16                    </w:t>
      </w:r>
      <w:r w:rsidRPr="00832F01">
        <w:rPr>
          <w:rFonts w:ascii="Courier New" w:eastAsia="Times New Roman" w:hAnsi="Courier New"/>
          <w:noProof/>
          <w:color w:val="993366"/>
          <w:sz w:val="16"/>
          <w:lang w:eastAsia="en-GB"/>
        </w:rPr>
        <w:t>ENUMERATED</w:t>
      </w:r>
      <w:r w:rsidRPr="00832F01">
        <w:rPr>
          <w:rFonts w:ascii="Courier New" w:eastAsia="Times New Roman" w:hAnsi="Courier New"/>
          <w:noProof/>
          <w:sz w:val="16"/>
          <w:lang w:eastAsia="en-GB"/>
        </w:rPr>
        <w:t xml:space="preserve"> {localClock}     </w:t>
      </w:r>
      <w:r w:rsidRPr="00832F01">
        <w:rPr>
          <w:rFonts w:ascii="Courier New" w:eastAsia="Times New Roman" w:hAnsi="Courier New"/>
          <w:noProof/>
          <w:color w:val="993366"/>
          <w:sz w:val="16"/>
          <w:lang w:eastAsia="en-GB"/>
        </w:rPr>
        <w:t>OPTIONAL</w:t>
      </w:r>
      <w:r w:rsidRPr="00832F01">
        <w:rPr>
          <w:rFonts w:ascii="Courier New" w:eastAsia="Times New Roman" w:hAnsi="Courier New"/>
          <w:noProof/>
          <w:sz w:val="16"/>
          <w:lang w:eastAsia="en-GB"/>
        </w:rPr>
        <w:t xml:space="preserve">,   </w:t>
      </w:r>
      <w:r w:rsidRPr="00832F01">
        <w:rPr>
          <w:rFonts w:ascii="Courier New" w:eastAsia="Times New Roman" w:hAnsi="Courier New"/>
          <w:noProof/>
          <w:color w:val="808080"/>
          <w:sz w:val="16"/>
          <w:lang w:eastAsia="en-GB"/>
        </w:rPr>
        <w:t>-- Need S</w:t>
      </w:r>
    </w:p>
    <w:p w14:paraId="374AD6DD"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2F01">
        <w:rPr>
          <w:rFonts w:ascii="Courier New" w:eastAsia="Times New Roman" w:hAnsi="Courier New"/>
          <w:noProof/>
          <w:sz w:val="16"/>
          <w:lang w:eastAsia="en-GB"/>
        </w:rPr>
        <w:t xml:space="preserve">    referenceSFN-r16                    </w:t>
      </w:r>
      <w:r w:rsidRPr="00832F01">
        <w:rPr>
          <w:rFonts w:ascii="Courier New" w:eastAsia="Times New Roman" w:hAnsi="Courier New"/>
          <w:noProof/>
          <w:color w:val="993366"/>
          <w:sz w:val="16"/>
          <w:lang w:eastAsia="en-GB"/>
        </w:rPr>
        <w:t>INTEGER</w:t>
      </w:r>
      <w:r w:rsidRPr="00832F01">
        <w:rPr>
          <w:rFonts w:ascii="Courier New" w:eastAsia="Times New Roman" w:hAnsi="Courier New"/>
          <w:noProof/>
          <w:sz w:val="16"/>
          <w:lang w:eastAsia="en-GB"/>
        </w:rPr>
        <w:t xml:space="preserve"> (0..1023)           </w:t>
      </w:r>
      <w:r w:rsidRPr="00832F01">
        <w:rPr>
          <w:rFonts w:ascii="Courier New" w:eastAsia="Times New Roman" w:hAnsi="Courier New"/>
          <w:noProof/>
          <w:color w:val="993366"/>
          <w:sz w:val="16"/>
          <w:lang w:eastAsia="en-GB"/>
        </w:rPr>
        <w:t>OPTIONAL</w:t>
      </w:r>
      <w:r w:rsidRPr="00832F01">
        <w:rPr>
          <w:rFonts w:ascii="Courier New" w:eastAsia="Times New Roman" w:hAnsi="Courier New"/>
          <w:noProof/>
          <w:sz w:val="16"/>
          <w:lang w:eastAsia="en-GB"/>
        </w:rPr>
        <w:t xml:space="preserve">    </w:t>
      </w:r>
      <w:r w:rsidRPr="00832F01">
        <w:rPr>
          <w:rFonts w:ascii="Courier New" w:eastAsia="Times New Roman" w:hAnsi="Courier New"/>
          <w:noProof/>
          <w:color w:val="808080"/>
          <w:sz w:val="16"/>
          <w:lang w:eastAsia="en-GB"/>
        </w:rPr>
        <w:t>-- Cond RefTime</w:t>
      </w:r>
    </w:p>
    <w:p w14:paraId="4D21A63D"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F01">
        <w:rPr>
          <w:rFonts w:ascii="Courier New" w:eastAsia="Times New Roman" w:hAnsi="Courier New"/>
          <w:noProof/>
          <w:sz w:val="16"/>
          <w:lang w:eastAsia="en-GB"/>
        </w:rPr>
        <w:t>}</w:t>
      </w:r>
    </w:p>
    <w:p w14:paraId="1EF356B7"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527B2D"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F01">
        <w:rPr>
          <w:rFonts w:ascii="Courier New" w:eastAsia="Times New Roman" w:hAnsi="Courier New"/>
          <w:noProof/>
          <w:sz w:val="16"/>
          <w:lang w:eastAsia="en-GB"/>
        </w:rPr>
        <w:t xml:space="preserve">ReferenceTime-r16 ::=           </w:t>
      </w:r>
      <w:r w:rsidRPr="00832F01">
        <w:rPr>
          <w:rFonts w:ascii="Courier New" w:eastAsia="Times New Roman" w:hAnsi="Courier New"/>
          <w:noProof/>
          <w:color w:val="993366"/>
          <w:sz w:val="16"/>
          <w:lang w:eastAsia="en-GB"/>
        </w:rPr>
        <w:t>SEQUENCE</w:t>
      </w:r>
      <w:r w:rsidRPr="00832F01">
        <w:rPr>
          <w:rFonts w:ascii="Courier New" w:eastAsia="Times New Roman" w:hAnsi="Courier New"/>
          <w:noProof/>
          <w:sz w:val="16"/>
          <w:lang w:eastAsia="en-GB"/>
        </w:rPr>
        <w:t xml:space="preserve"> {</w:t>
      </w:r>
    </w:p>
    <w:p w14:paraId="0F4C5F3E"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F01">
        <w:rPr>
          <w:rFonts w:ascii="Courier New" w:eastAsia="Times New Roman" w:hAnsi="Courier New"/>
          <w:noProof/>
          <w:sz w:val="16"/>
          <w:lang w:eastAsia="en-GB"/>
        </w:rPr>
        <w:t xml:space="preserve">    refDays-r16                         </w:t>
      </w:r>
      <w:r w:rsidRPr="00832F01">
        <w:rPr>
          <w:rFonts w:ascii="Courier New" w:eastAsia="Times New Roman" w:hAnsi="Courier New"/>
          <w:noProof/>
          <w:color w:val="993366"/>
          <w:sz w:val="16"/>
          <w:lang w:eastAsia="en-GB"/>
        </w:rPr>
        <w:t>INTEGER</w:t>
      </w:r>
      <w:r w:rsidRPr="00832F01">
        <w:rPr>
          <w:rFonts w:ascii="Courier New" w:eastAsia="Times New Roman" w:hAnsi="Courier New"/>
          <w:noProof/>
          <w:sz w:val="16"/>
          <w:lang w:eastAsia="en-GB"/>
        </w:rPr>
        <w:t xml:space="preserve"> (0..72999),</w:t>
      </w:r>
    </w:p>
    <w:p w14:paraId="7FEE8498"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F01">
        <w:rPr>
          <w:rFonts w:ascii="Courier New" w:eastAsia="Times New Roman" w:hAnsi="Courier New"/>
          <w:noProof/>
          <w:sz w:val="16"/>
          <w:lang w:eastAsia="en-GB"/>
        </w:rPr>
        <w:t xml:space="preserve">    refSeconds-r16                      </w:t>
      </w:r>
      <w:r w:rsidRPr="00832F01">
        <w:rPr>
          <w:rFonts w:ascii="Courier New" w:eastAsia="Times New Roman" w:hAnsi="Courier New"/>
          <w:noProof/>
          <w:color w:val="993366"/>
          <w:sz w:val="16"/>
          <w:lang w:eastAsia="en-GB"/>
        </w:rPr>
        <w:t>INTEGER</w:t>
      </w:r>
      <w:r w:rsidRPr="00832F01">
        <w:rPr>
          <w:rFonts w:ascii="Courier New" w:eastAsia="Times New Roman" w:hAnsi="Courier New"/>
          <w:noProof/>
          <w:sz w:val="16"/>
          <w:lang w:eastAsia="en-GB"/>
        </w:rPr>
        <w:t xml:space="preserve"> (0..86399),</w:t>
      </w:r>
    </w:p>
    <w:p w14:paraId="7C61A876"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F01">
        <w:rPr>
          <w:rFonts w:ascii="Courier New" w:eastAsia="Times New Roman" w:hAnsi="Courier New"/>
          <w:noProof/>
          <w:sz w:val="16"/>
          <w:lang w:eastAsia="en-GB"/>
        </w:rPr>
        <w:t xml:space="preserve">    refMilliSeconds-r16                 </w:t>
      </w:r>
      <w:r w:rsidRPr="00832F01">
        <w:rPr>
          <w:rFonts w:ascii="Courier New" w:eastAsia="Times New Roman" w:hAnsi="Courier New"/>
          <w:noProof/>
          <w:color w:val="993366"/>
          <w:sz w:val="16"/>
          <w:lang w:eastAsia="en-GB"/>
        </w:rPr>
        <w:t>INTEGER</w:t>
      </w:r>
      <w:r w:rsidRPr="00832F01">
        <w:rPr>
          <w:rFonts w:ascii="Courier New" w:eastAsia="Times New Roman" w:hAnsi="Courier New"/>
          <w:noProof/>
          <w:sz w:val="16"/>
          <w:lang w:eastAsia="en-GB"/>
        </w:rPr>
        <w:t xml:space="preserve"> (0..999),</w:t>
      </w:r>
    </w:p>
    <w:p w14:paraId="4988B0C6"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F01">
        <w:rPr>
          <w:rFonts w:ascii="Courier New" w:eastAsia="Times New Roman" w:hAnsi="Courier New"/>
          <w:noProof/>
          <w:sz w:val="16"/>
          <w:lang w:eastAsia="en-GB"/>
        </w:rPr>
        <w:t xml:space="preserve">    refTenNanoSeconds-r16               </w:t>
      </w:r>
      <w:r w:rsidRPr="00832F01">
        <w:rPr>
          <w:rFonts w:ascii="Courier New" w:eastAsia="Times New Roman" w:hAnsi="Courier New"/>
          <w:noProof/>
          <w:color w:val="993366"/>
          <w:sz w:val="16"/>
          <w:lang w:eastAsia="en-GB"/>
        </w:rPr>
        <w:t>INTEGER</w:t>
      </w:r>
      <w:r w:rsidRPr="00832F01">
        <w:rPr>
          <w:rFonts w:ascii="Courier New" w:eastAsia="Times New Roman" w:hAnsi="Courier New"/>
          <w:noProof/>
          <w:sz w:val="16"/>
          <w:lang w:eastAsia="en-GB"/>
        </w:rPr>
        <w:t xml:space="preserve"> (0..99999)</w:t>
      </w:r>
    </w:p>
    <w:p w14:paraId="1BF28A27" w14:textId="77777777" w:rsidR="00832F01" w:rsidRPr="00832F01" w:rsidRDefault="00832F01" w:rsidP="00832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2F01">
        <w:rPr>
          <w:rFonts w:ascii="Courier New" w:eastAsia="Times New Roman" w:hAnsi="Courier New"/>
          <w:noProof/>
          <w:sz w:val="16"/>
          <w:lang w:eastAsia="en-GB"/>
        </w:rPr>
        <w:t>}</w:t>
      </w:r>
    </w:p>
    <w:p w14:paraId="62FE53D8" w14:textId="77777777" w:rsidR="009C2F96" w:rsidRDefault="008060FF" w:rsidP="00D50754">
      <w:pPr>
        <w:rPr>
          <w:lang w:val="en-US"/>
        </w:rPr>
      </w:pPr>
      <w:r>
        <w:rPr>
          <w:lang w:val="en-US"/>
        </w:rPr>
        <w:lastRenderedPageBreak/>
        <w:t xml:space="preserve">For Release 18, </w:t>
      </w:r>
      <w:r w:rsidR="00852EDF">
        <w:rPr>
          <w:lang w:val="en-US"/>
        </w:rPr>
        <w:t xml:space="preserve">SA2 is </w:t>
      </w:r>
      <w:r w:rsidR="002A4873">
        <w:rPr>
          <w:lang w:val="en-US"/>
        </w:rPr>
        <w:t xml:space="preserve">now </w:t>
      </w:r>
      <w:r w:rsidR="00852EDF">
        <w:rPr>
          <w:lang w:val="en-US"/>
        </w:rPr>
        <w:t>discussing</w:t>
      </w:r>
      <w:r w:rsidR="00D37F09">
        <w:rPr>
          <w:lang w:val="en-US"/>
        </w:rPr>
        <w:t xml:space="preserve"> timing synchronization status reporting </w:t>
      </w:r>
      <w:r w:rsidR="005B2393">
        <w:rPr>
          <w:lang w:val="en-US"/>
        </w:rPr>
        <w:t xml:space="preserve">towards the UE </w:t>
      </w:r>
      <w:r w:rsidR="00A2005D">
        <w:rPr>
          <w:lang w:val="en-US"/>
        </w:rPr>
        <w:t xml:space="preserve">to enable the UE to </w:t>
      </w:r>
      <w:r w:rsidR="00AF1253">
        <w:rPr>
          <w:lang w:val="en-US"/>
        </w:rPr>
        <w:t>determine</w:t>
      </w:r>
      <w:r w:rsidR="00A2005D">
        <w:rPr>
          <w:lang w:val="en-US"/>
        </w:rPr>
        <w:t xml:space="preserve"> if the time </w:t>
      </w:r>
      <w:r w:rsidR="00F85792">
        <w:rPr>
          <w:lang w:val="en-US"/>
        </w:rPr>
        <w:t>information</w:t>
      </w:r>
      <w:r w:rsidR="00C055BF">
        <w:rPr>
          <w:lang w:val="en-US"/>
        </w:rPr>
        <w:t xml:space="preserve"> </w:t>
      </w:r>
      <w:r w:rsidR="00AF2D88">
        <w:rPr>
          <w:lang w:val="en-US"/>
        </w:rPr>
        <w:t xml:space="preserve">currently being provided by </w:t>
      </w:r>
      <w:r w:rsidR="00F85792">
        <w:rPr>
          <w:lang w:val="en-US"/>
        </w:rPr>
        <w:t xml:space="preserve">the 5GS </w:t>
      </w:r>
      <w:r w:rsidR="008E32ED">
        <w:rPr>
          <w:lang w:val="en-US"/>
        </w:rPr>
        <w:t xml:space="preserve">can </w:t>
      </w:r>
      <w:r w:rsidR="00A812E2">
        <w:rPr>
          <w:lang w:val="en-US"/>
        </w:rPr>
        <w:t>satisfy</w:t>
      </w:r>
      <w:r w:rsidR="00AB2E72">
        <w:rPr>
          <w:lang w:val="en-US"/>
        </w:rPr>
        <w:t xml:space="preserve"> the desir</w:t>
      </w:r>
      <w:r w:rsidR="00105994">
        <w:rPr>
          <w:lang w:val="en-US"/>
        </w:rPr>
        <w:t>ed</w:t>
      </w:r>
      <w:r w:rsidR="00AB2E72">
        <w:rPr>
          <w:lang w:val="en-US"/>
        </w:rPr>
        <w:t xml:space="preserve"> </w:t>
      </w:r>
      <w:r w:rsidR="00105994">
        <w:rPr>
          <w:lang w:val="en-US"/>
        </w:rPr>
        <w:t xml:space="preserve">service </w:t>
      </w:r>
      <w:r w:rsidR="00AB2E72">
        <w:rPr>
          <w:lang w:val="en-US"/>
        </w:rPr>
        <w:t xml:space="preserve">requirements </w:t>
      </w:r>
      <w:r w:rsidR="00105994">
        <w:rPr>
          <w:lang w:val="en-US"/>
        </w:rPr>
        <w:t>of the UE</w:t>
      </w:r>
      <w:r w:rsidR="00D85BBD">
        <w:rPr>
          <w:lang w:val="en-US"/>
        </w:rPr>
        <w:t>.</w:t>
      </w:r>
    </w:p>
    <w:p w14:paraId="29767D08" w14:textId="0B7F69A6" w:rsidR="009C2F96" w:rsidRDefault="009C2F96" w:rsidP="009C2F96">
      <w:pPr>
        <w:pStyle w:val="B1"/>
        <w:rPr>
          <w:lang w:val="en-US"/>
        </w:rPr>
      </w:pPr>
      <w:r>
        <w:rPr>
          <w:lang w:val="en-US"/>
        </w:rPr>
        <w:t>-</w:t>
      </w:r>
      <w:r>
        <w:rPr>
          <w:lang w:val="en-US"/>
        </w:rPr>
        <w:tab/>
      </w:r>
      <w:r w:rsidR="00A128C5">
        <w:rPr>
          <w:lang w:val="en-US"/>
        </w:rPr>
        <w:t xml:space="preserve">For UEs in </w:t>
      </w:r>
      <w:r w:rsidR="000B767E">
        <w:rPr>
          <w:lang w:val="en-US"/>
        </w:rPr>
        <w:t>RRC_CONNECTED</w:t>
      </w:r>
      <w:r w:rsidR="00656ADB">
        <w:rPr>
          <w:lang w:val="en-US"/>
        </w:rPr>
        <w:t xml:space="preserve"> state</w:t>
      </w:r>
      <w:r w:rsidR="00A128C5">
        <w:rPr>
          <w:lang w:val="en-US"/>
        </w:rPr>
        <w:t xml:space="preserve">, the gNB </w:t>
      </w:r>
      <w:r w:rsidR="00BA0A2F">
        <w:rPr>
          <w:lang w:val="en-US"/>
        </w:rPr>
        <w:t xml:space="preserve">can use dedicated RRC signaling to provide the timing synchronization status updates (a set of parameters </w:t>
      </w:r>
      <w:r w:rsidR="004060F5">
        <w:rPr>
          <w:lang w:val="en-US"/>
        </w:rPr>
        <w:t>called</w:t>
      </w:r>
      <w:r w:rsidR="000B767E">
        <w:rPr>
          <w:lang w:val="en-US"/>
        </w:rPr>
        <w:t xml:space="preserve"> </w:t>
      </w:r>
      <w:r w:rsidR="004060F5">
        <w:rPr>
          <w:lang w:val="en-US"/>
        </w:rPr>
        <w:t>“</w:t>
      </w:r>
      <w:r w:rsidR="000B767E">
        <w:rPr>
          <w:lang w:val="en-US"/>
        </w:rPr>
        <w:t>clock quality information</w:t>
      </w:r>
      <w:r w:rsidR="004060F5">
        <w:rPr>
          <w:lang w:val="en-US"/>
        </w:rPr>
        <w:t>”</w:t>
      </w:r>
      <w:r w:rsidR="000B767E">
        <w:rPr>
          <w:lang w:val="en-US"/>
        </w:rPr>
        <w:t xml:space="preserve"> in</w:t>
      </w:r>
      <w:r w:rsidR="00BA0A2F">
        <w:rPr>
          <w:lang w:val="en-US"/>
        </w:rPr>
        <w:t xml:space="preserve"> SA2</w:t>
      </w:r>
      <w:r w:rsidR="000B767E">
        <w:rPr>
          <w:lang w:val="en-US"/>
        </w:rPr>
        <w:t>).</w:t>
      </w:r>
    </w:p>
    <w:p w14:paraId="5CB465AF" w14:textId="2DEFD9C3" w:rsidR="009C2F96" w:rsidRDefault="009C2F96" w:rsidP="009C2F96">
      <w:pPr>
        <w:pStyle w:val="B1"/>
        <w:rPr>
          <w:lang w:val="en-US"/>
        </w:rPr>
      </w:pPr>
      <w:r>
        <w:rPr>
          <w:lang w:val="en-US"/>
        </w:rPr>
        <w:t>-</w:t>
      </w:r>
      <w:r>
        <w:rPr>
          <w:lang w:val="en-US"/>
        </w:rPr>
        <w:tab/>
      </w:r>
      <w:r w:rsidR="000B767E">
        <w:rPr>
          <w:lang w:val="en-US"/>
        </w:rPr>
        <w:t>For UEs in RRC_INACTIVE/IDLE</w:t>
      </w:r>
      <w:r w:rsidR="00656ADB">
        <w:rPr>
          <w:lang w:val="en-US"/>
        </w:rPr>
        <w:t xml:space="preserve"> state</w:t>
      </w:r>
      <w:r w:rsidR="00151A2B">
        <w:rPr>
          <w:lang w:val="en-US"/>
        </w:rPr>
        <w:t xml:space="preserve">, </w:t>
      </w:r>
      <w:r w:rsidR="00656ADB">
        <w:rPr>
          <w:lang w:val="en-US"/>
        </w:rPr>
        <w:t>SA2 has agreed to introduce</w:t>
      </w:r>
      <w:r w:rsidR="00151A2B">
        <w:rPr>
          <w:lang w:val="en-US"/>
        </w:rPr>
        <w:t xml:space="preserve"> a </w:t>
      </w:r>
      <w:r w:rsidR="00656ADB">
        <w:rPr>
          <w:lang w:val="en-US"/>
        </w:rPr>
        <w:t>“</w:t>
      </w:r>
      <w:r w:rsidR="00BC3068">
        <w:rPr>
          <w:lang w:val="en-US"/>
        </w:rPr>
        <w:t xml:space="preserve">reference </w:t>
      </w:r>
      <w:r w:rsidR="00151A2B">
        <w:rPr>
          <w:lang w:val="en-US"/>
        </w:rPr>
        <w:t>report ID</w:t>
      </w:r>
      <w:r w:rsidR="00656ADB">
        <w:rPr>
          <w:lang w:val="en-US"/>
        </w:rPr>
        <w:t>”</w:t>
      </w:r>
      <w:r w:rsidR="00151A2B">
        <w:rPr>
          <w:lang w:val="en-US"/>
        </w:rPr>
        <w:t xml:space="preserve"> </w:t>
      </w:r>
      <w:r w:rsidR="00474ECE">
        <w:rPr>
          <w:lang w:val="en-US"/>
        </w:rPr>
        <w:t xml:space="preserve">in SIB9 </w:t>
      </w:r>
      <w:r w:rsidR="00151A2B">
        <w:rPr>
          <w:lang w:val="en-US"/>
        </w:rPr>
        <w:t>to notify the UEs that there is a</w:t>
      </w:r>
      <w:r w:rsidR="00AD0CF4">
        <w:rPr>
          <w:lang w:val="en-US"/>
        </w:rPr>
        <w:t xml:space="preserve"> timing synchronization status update available in the gNB </w:t>
      </w:r>
      <w:r w:rsidR="00AC51F2">
        <w:rPr>
          <w:lang w:val="en-US"/>
        </w:rPr>
        <w:t xml:space="preserve">without </w:t>
      </w:r>
      <w:r w:rsidR="00D80CF4">
        <w:rPr>
          <w:lang w:val="en-US"/>
        </w:rPr>
        <w:t>broadcasting</w:t>
      </w:r>
      <w:r w:rsidR="00D33E2F">
        <w:rPr>
          <w:lang w:val="en-US"/>
        </w:rPr>
        <w:t xml:space="preserve"> the actual time synchronization status</w:t>
      </w:r>
      <w:r w:rsidR="00D80CF4">
        <w:rPr>
          <w:lang w:val="en-US"/>
        </w:rPr>
        <w:t xml:space="preserve"> </w:t>
      </w:r>
      <w:r w:rsidR="00B2016D">
        <w:rPr>
          <w:lang w:val="en-US"/>
        </w:rPr>
        <w:t xml:space="preserve">in order </w:t>
      </w:r>
      <w:r w:rsidR="00D80CF4">
        <w:rPr>
          <w:lang w:val="en-US"/>
        </w:rPr>
        <w:t>to avoid delivering such</w:t>
      </w:r>
      <w:r w:rsidR="00AD0CF4">
        <w:rPr>
          <w:lang w:val="en-US"/>
        </w:rPr>
        <w:t xml:space="preserve"> information </w:t>
      </w:r>
      <w:r w:rsidR="00BB2DD5">
        <w:rPr>
          <w:lang w:val="en-US"/>
        </w:rPr>
        <w:t xml:space="preserve">to </w:t>
      </w:r>
      <w:r w:rsidR="00AD0CF4">
        <w:rPr>
          <w:lang w:val="en-US"/>
        </w:rPr>
        <w:t>UEs that are not subscribed to the service</w:t>
      </w:r>
      <w:r w:rsidR="0006617B">
        <w:rPr>
          <w:lang w:val="en-US"/>
        </w:rPr>
        <w:t xml:space="preserve"> in the cell. </w:t>
      </w:r>
    </w:p>
    <w:p w14:paraId="34DFBDD5" w14:textId="772712A8" w:rsidR="00496CAC" w:rsidRDefault="00850EF6" w:rsidP="00BA1B52">
      <w:pPr>
        <w:rPr>
          <w:lang w:val="en-US"/>
        </w:rPr>
      </w:pPr>
      <w:r>
        <w:rPr>
          <w:lang w:val="en-US"/>
        </w:rPr>
        <w:fldChar w:fldCharType="begin"/>
      </w:r>
      <w:r>
        <w:rPr>
          <w:lang w:val="en-US"/>
        </w:rPr>
        <w:instrText xml:space="preserve"> REF _Ref126915218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w:t>
      </w:r>
      <w:r w:rsidR="00AD6953">
        <w:rPr>
          <w:lang w:val="en-US"/>
        </w:rPr>
        <w:t xml:space="preserve">ustrates how the reference report ID </w:t>
      </w:r>
      <w:r w:rsidR="00C26D64">
        <w:rPr>
          <w:lang w:val="en-US"/>
        </w:rPr>
        <w:t>may be used to indicate there is new clock quality information available</w:t>
      </w:r>
      <w:r w:rsidR="009F6FDB">
        <w:rPr>
          <w:lang w:val="en-US"/>
        </w:rPr>
        <w:t>.</w:t>
      </w:r>
      <w:r w:rsidR="00AD6953">
        <w:rPr>
          <w:lang w:val="en-US"/>
        </w:rPr>
        <w:t xml:space="preserve"> </w:t>
      </w:r>
      <w:r w:rsidR="00BA1B52">
        <w:rPr>
          <w:lang w:val="en-US"/>
        </w:rPr>
        <w:t xml:space="preserve">The </w:t>
      </w:r>
      <w:r w:rsidR="0015059E">
        <w:rPr>
          <w:lang w:val="en-US"/>
        </w:rPr>
        <w:t xml:space="preserve">UE in RRC_INACTIVE/IDLE </w:t>
      </w:r>
      <w:r w:rsidR="00BA1B52">
        <w:rPr>
          <w:lang w:val="en-US"/>
        </w:rPr>
        <w:t>state</w:t>
      </w:r>
      <w:r w:rsidR="0015059E">
        <w:rPr>
          <w:lang w:val="en-US"/>
        </w:rPr>
        <w:t xml:space="preserve"> </w:t>
      </w:r>
      <w:r w:rsidR="003C5634">
        <w:rPr>
          <w:lang w:val="en-US"/>
        </w:rPr>
        <w:t>compare</w:t>
      </w:r>
      <w:r w:rsidR="006640C7">
        <w:rPr>
          <w:lang w:val="en-US"/>
        </w:rPr>
        <w:t>s (at step 4)</w:t>
      </w:r>
      <w:r w:rsidR="003C5634">
        <w:rPr>
          <w:lang w:val="en-US"/>
        </w:rPr>
        <w:t xml:space="preserve"> the </w:t>
      </w:r>
      <w:r w:rsidR="00BC3068">
        <w:rPr>
          <w:lang w:val="en-US"/>
        </w:rPr>
        <w:t xml:space="preserve">reference </w:t>
      </w:r>
      <w:r w:rsidR="003C5634">
        <w:rPr>
          <w:lang w:val="en-US"/>
        </w:rPr>
        <w:t>report ID in SIB9</w:t>
      </w:r>
      <w:r w:rsidR="001964C0">
        <w:rPr>
          <w:lang w:val="en-US"/>
        </w:rPr>
        <w:t xml:space="preserve"> with locally stored reference report ID to </w:t>
      </w:r>
      <w:r w:rsidR="00A56B8E">
        <w:rPr>
          <w:lang w:val="en-US"/>
        </w:rPr>
        <w:t>determine</w:t>
      </w:r>
      <w:r w:rsidR="001964C0">
        <w:rPr>
          <w:lang w:val="en-US"/>
        </w:rPr>
        <w:t xml:space="preserve"> if </w:t>
      </w:r>
      <w:r w:rsidR="006640C7">
        <w:rPr>
          <w:lang w:val="en-US"/>
        </w:rPr>
        <w:t>it already</w:t>
      </w:r>
      <w:r w:rsidR="001964C0">
        <w:rPr>
          <w:lang w:val="en-US"/>
        </w:rPr>
        <w:t xml:space="preserve"> retrieved the last available clock quality information from the gNB.</w:t>
      </w:r>
      <w:r w:rsidR="00B1608F">
        <w:rPr>
          <w:lang w:val="en-US"/>
        </w:rPr>
        <w:t xml:space="preserve"> Depending on the </w:t>
      </w:r>
      <w:r w:rsidR="00E75CAC">
        <w:rPr>
          <w:lang w:val="en-US"/>
        </w:rPr>
        <w:t xml:space="preserve">check </w:t>
      </w:r>
      <w:r w:rsidR="00B1608F">
        <w:rPr>
          <w:lang w:val="en-US"/>
        </w:rPr>
        <w:t>result</w:t>
      </w:r>
      <w:r w:rsidR="004E5AC9">
        <w:rPr>
          <w:lang w:val="en-US"/>
        </w:rPr>
        <w:t xml:space="preserve">, the UE may </w:t>
      </w:r>
      <w:r w:rsidR="00ED6107">
        <w:rPr>
          <w:lang w:val="en-US"/>
        </w:rPr>
        <w:t>transition</w:t>
      </w:r>
      <w:r w:rsidR="004E5AC9">
        <w:rPr>
          <w:lang w:val="en-US"/>
        </w:rPr>
        <w:t xml:space="preserve"> </w:t>
      </w:r>
      <w:r w:rsidR="00BA38FA">
        <w:rPr>
          <w:lang w:val="en-US"/>
        </w:rPr>
        <w:t xml:space="preserve">(at step 5) </w:t>
      </w:r>
      <w:r w:rsidR="004E5AC9">
        <w:rPr>
          <w:lang w:val="en-US"/>
        </w:rPr>
        <w:t xml:space="preserve">to RRC_CONNECTED </w:t>
      </w:r>
      <w:r w:rsidR="00BA38FA">
        <w:rPr>
          <w:lang w:val="en-US"/>
        </w:rPr>
        <w:t xml:space="preserve">state </w:t>
      </w:r>
      <w:r w:rsidR="004E5AC9">
        <w:rPr>
          <w:lang w:val="en-US"/>
        </w:rPr>
        <w:t xml:space="preserve">to receive </w:t>
      </w:r>
      <w:r w:rsidR="00BA38FA">
        <w:rPr>
          <w:lang w:val="en-US"/>
        </w:rPr>
        <w:t xml:space="preserve">(at step 6) </w:t>
      </w:r>
      <w:r w:rsidR="004E5AC9">
        <w:rPr>
          <w:lang w:val="en-US"/>
        </w:rPr>
        <w:t xml:space="preserve">the clock quality information via dedicated RRC signaling. </w:t>
      </w:r>
    </w:p>
    <w:p w14:paraId="73A5B7F7" w14:textId="0EADB44D" w:rsidR="00850EF6" w:rsidRDefault="00D160A8" w:rsidP="00850EF6">
      <w:pPr>
        <w:pStyle w:val="B1"/>
        <w:keepNext/>
        <w:jc w:val="center"/>
      </w:pPr>
      <w:r>
        <w:rPr>
          <w:noProof/>
        </w:rPr>
        <w:drawing>
          <wp:inline distT="0" distB="0" distL="0" distR="0" wp14:anchorId="46577986" wp14:editId="3757359C">
            <wp:extent cx="3497580" cy="2333613"/>
            <wp:effectExtent l="0" t="0" r="7620" b="0"/>
            <wp:docPr id="6" name="Picture 6"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3509854" cy="2341802"/>
                    </a:xfrm>
                    <a:prstGeom prst="rect">
                      <a:avLst/>
                    </a:prstGeom>
                  </pic:spPr>
                </pic:pic>
              </a:graphicData>
            </a:graphic>
          </wp:inline>
        </w:drawing>
      </w:r>
    </w:p>
    <w:p w14:paraId="552FC77D" w14:textId="45E727EA" w:rsidR="00496CAC" w:rsidRPr="006E4318" w:rsidRDefault="00850EF6" w:rsidP="00786DEC">
      <w:pPr>
        <w:pStyle w:val="Caption"/>
        <w:jc w:val="center"/>
        <w:rPr>
          <w:lang w:val="en-US"/>
        </w:rPr>
      </w:pPr>
      <w:bookmarkStart w:id="2" w:name="_Ref126915218"/>
      <w:r>
        <w:t xml:space="preserve">Figure </w:t>
      </w:r>
      <w:r>
        <w:fldChar w:fldCharType="begin"/>
      </w:r>
      <w:r>
        <w:instrText xml:space="preserve"> SEQ Figure \* ARABIC </w:instrText>
      </w:r>
      <w:r>
        <w:fldChar w:fldCharType="separate"/>
      </w:r>
      <w:r>
        <w:rPr>
          <w:noProof/>
        </w:rPr>
        <w:t>1</w:t>
      </w:r>
      <w:r>
        <w:fldChar w:fldCharType="end"/>
      </w:r>
      <w:bookmarkEnd w:id="2"/>
      <w:r w:rsidR="00786DEC">
        <w:t>:</w:t>
      </w:r>
      <w:r>
        <w:t xml:space="preserve"> </w:t>
      </w:r>
      <w:r w:rsidR="00786DEC">
        <w:t>C</w:t>
      </w:r>
      <w:r>
        <w:t xml:space="preserve">lock quality information reporting </w:t>
      </w:r>
      <w:r w:rsidR="008668BD">
        <w:t>for</w:t>
      </w:r>
      <w:r>
        <w:t xml:space="preserve"> UE in RRC_INACTIVE/IDLE</w:t>
      </w:r>
      <w:r w:rsidR="008668BD">
        <w:t xml:space="preserve"> state</w:t>
      </w:r>
    </w:p>
    <w:p w14:paraId="15C0807F" w14:textId="279EE641" w:rsidR="00BA1B52" w:rsidRDefault="00BA1B52" w:rsidP="00BA1B52">
      <w:pPr>
        <w:rPr>
          <w:lang w:val="en-US"/>
        </w:rPr>
      </w:pPr>
      <w:r>
        <w:rPr>
          <w:lang w:val="en-US"/>
        </w:rPr>
        <w:t>SA2 has agreed that the reference report ID consist</w:t>
      </w:r>
      <w:r w:rsidR="009C231C">
        <w:rPr>
          <w:lang w:val="en-US"/>
        </w:rPr>
        <w:t>s</w:t>
      </w:r>
      <w:r>
        <w:rPr>
          <w:lang w:val="en-US"/>
        </w:rPr>
        <w:t xml:space="preserve"> of two elements:</w:t>
      </w:r>
    </w:p>
    <w:p w14:paraId="150E4D39" w14:textId="46FD8662" w:rsidR="00BA1B52" w:rsidRDefault="00BA1B52" w:rsidP="00BA1B52">
      <w:pPr>
        <w:pStyle w:val="B1"/>
        <w:rPr>
          <w:lang w:val="en-US"/>
        </w:rPr>
      </w:pPr>
      <w:r>
        <w:rPr>
          <w:lang w:val="en-US"/>
        </w:rPr>
        <w:t>1)</w:t>
      </w:r>
      <w:r>
        <w:rPr>
          <w:lang w:val="en-US"/>
        </w:rPr>
        <w:tab/>
      </w:r>
      <w:r w:rsidR="009C231C" w:rsidRPr="000967D6">
        <w:rPr>
          <w:b/>
          <w:bCs/>
          <w:lang w:val="en-US"/>
        </w:rPr>
        <w:t>Cell group</w:t>
      </w:r>
      <w:r w:rsidRPr="000D76F0">
        <w:rPr>
          <w:b/>
          <w:bCs/>
          <w:lang w:val="en-US"/>
        </w:rPr>
        <w:t xml:space="preserve"> ID</w:t>
      </w:r>
      <w:r>
        <w:rPr>
          <w:lang w:val="en-US"/>
        </w:rPr>
        <w:t xml:space="preserve">. It identifies the </w:t>
      </w:r>
      <w:r w:rsidR="00DF0F33">
        <w:rPr>
          <w:lang w:val="en-US"/>
        </w:rPr>
        <w:t>area scope of the reference report ID (i.e. cells with the same cell group ID have the same clock quality information)</w:t>
      </w:r>
      <w:r>
        <w:rPr>
          <w:lang w:val="en-US"/>
        </w:rPr>
        <w:t xml:space="preserve">. SA2 is considering two options for </w:t>
      </w:r>
      <w:r w:rsidR="00A8023E">
        <w:rPr>
          <w:lang w:val="en-US"/>
        </w:rPr>
        <w:t>the scope</w:t>
      </w:r>
      <w:r>
        <w:rPr>
          <w:lang w:val="en-US"/>
        </w:rPr>
        <w:t>:</w:t>
      </w:r>
    </w:p>
    <w:p w14:paraId="60B54950" w14:textId="6CB02463" w:rsidR="00BA1B52" w:rsidRDefault="00BA1B52" w:rsidP="00BA1B52">
      <w:pPr>
        <w:pStyle w:val="B2"/>
        <w:rPr>
          <w:lang w:val="en-US"/>
        </w:rPr>
      </w:pPr>
      <w:r>
        <w:rPr>
          <w:lang w:val="en-US"/>
        </w:rPr>
        <w:t>(a)</w:t>
      </w:r>
      <w:r>
        <w:rPr>
          <w:lang w:val="en-US"/>
        </w:rPr>
        <w:tab/>
      </w:r>
      <w:r w:rsidR="00A8023E">
        <w:rPr>
          <w:lang w:val="en-US"/>
        </w:rPr>
        <w:t>Cell group</w:t>
      </w:r>
      <w:r>
        <w:rPr>
          <w:lang w:val="en-US"/>
        </w:rPr>
        <w:t xml:space="preserve"> ID </w:t>
      </w:r>
      <w:r w:rsidR="008456F9">
        <w:rPr>
          <w:lang w:val="en-US"/>
        </w:rPr>
        <w:t>identifies</w:t>
      </w:r>
      <w:r>
        <w:rPr>
          <w:lang w:val="en-US"/>
        </w:rPr>
        <w:t xml:space="preserve"> a group of cells within a single gNB.</w:t>
      </w:r>
    </w:p>
    <w:p w14:paraId="25CA7873" w14:textId="4E259B5F" w:rsidR="00BA1B52" w:rsidRDefault="00BA1B52" w:rsidP="00BA1B52">
      <w:pPr>
        <w:pStyle w:val="B2"/>
        <w:rPr>
          <w:lang w:val="en-US"/>
        </w:rPr>
      </w:pPr>
      <w:r>
        <w:rPr>
          <w:lang w:val="en-US"/>
        </w:rPr>
        <w:t>(b)</w:t>
      </w:r>
      <w:r>
        <w:rPr>
          <w:lang w:val="en-US"/>
        </w:rPr>
        <w:tab/>
      </w:r>
      <w:r w:rsidR="008456F9">
        <w:rPr>
          <w:lang w:val="en-US"/>
        </w:rPr>
        <w:t>Cell group</w:t>
      </w:r>
      <w:r>
        <w:rPr>
          <w:lang w:val="en-US"/>
        </w:rPr>
        <w:t xml:space="preserve"> ID </w:t>
      </w:r>
      <w:r w:rsidR="008456F9">
        <w:rPr>
          <w:lang w:val="en-US"/>
        </w:rPr>
        <w:t>identifies</w:t>
      </w:r>
      <w:r>
        <w:rPr>
          <w:lang w:val="en-US"/>
        </w:rPr>
        <w:t xml:space="preserve"> a group of cells across gNBs.</w:t>
      </w:r>
    </w:p>
    <w:p w14:paraId="637BAD51" w14:textId="00FFCBE8" w:rsidR="00BA1B52" w:rsidRDefault="00BA1B52" w:rsidP="00BA1B52">
      <w:pPr>
        <w:pStyle w:val="B1"/>
        <w:rPr>
          <w:lang w:val="en-US"/>
        </w:rPr>
      </w:pPr>
      <w:r>
        <w:rPr>
          <w:lang w:val="en-US"/>
        </w:rPr>
        <w:t>2)</w:t>
      </w:r>
      <w:r>
        <w:rPr>
          <w:lang w:val="en-US"/>
        </w:rPr>
        <w:tab/>
      </w:r>
      <w:r w:rsidRPr="000D76F0">
        <w:rPr>
          <w:b/>
          <w:bCs/>
          <w:lang w:val="en-US"/>
        </w:rPr>
        <w:t>Event ID</w:t>
      </w:r>
      <w:r>
        <w:rPr>
          <w:lang w:val="en-US"/>
        </w:rPr>
        <w:t xml:space="preserve">. Integer </w:t>
      </w:r>
      <w:r w:rsidR="00F242E8">
        <w:rPr>
          <w:lang w:val="en-US"/>
        </w:rPr>
        <w:t xml:space="preserve">(or timestamp) </w:t>
      </w:r>
      <w:r>
        <w:rPr>
          <w:lang w:val="en-US"/>
        </w:rPr>
        <w:t xml:space="preserve">that identifies the report and is used by the UE </w:t>
      </w:r>
      <w:r w:rsidRPr="00CD5603">
        <w:rPr>
          <w:lang w:val="en-US"/>
        </w:rPr>
        <w:t xml:space="preserve">to </w:t>
      </w:r>
      <w:r>
        <w:rPr>
          <w:lang w:val="en-US"/>
        </w:rPr>
        <w:t>determine if</w:t>
      </w:r>
      <w:r w:rsidRPr="00CD5603">
        <w:rPr>
          <w:lang w:val="en-US"/>
        </w:rPr>
        <w:t xml:space="preserve"> new information is available</w:t>
      </w:r>
      <w:r>
        <w:rPr>
          <w:lang w:val="en-US"/>
        </w:rPr>
        <w:t xml:space="preserve"> compared to the locally stored reports.</w:t>
      </w:r>
    </w:p>
    <w:p w14:paraId="08C052B6" w14:textId="43370B11" w:rsidR="009A54EA" w:rsidRDefault="006E4318" w:rsidP="00334916">
      <w:pPr>
        <w:rPr>
          <w:lang w:val="en-US"/>
        </w:rPr>
      </w:pPr>
      <w:r w:rsidRPr="006E4318">
        <w:rPr>
          <w:lang w:val="en-US"/>
        </w:rPr>
        <w:t>SA2</w:t>
      </w:r>
      <w:r>
        <w:rPr>
          <w:lang w:val="en-US"/>
        </w:rPr>
        <w:t xml:space="preserve"> </w:t>
      </w:r>
      <w:r w:rsidR="00707081">
        <w:rPr>
          <w:lang w:val="en-US"/>
        </w:rPr>
        <w:t>has asked</w:t>
      </w:r>
      <w:r>
        <w:rPr>
          <w:lang w:val="en-US"/>
        </w:rPr>
        <w:t xml:space="preserve"> RAN3 for input regarding the scope of the report ID</w:t>
      </w:r>
      <w:r w:rsidR="006C3B49">
        <w:rPr>
          <w:lang w:val="en-US"/>
        </w:rPr>
        <w:t xml:space="preserve">, whether </w:t>
      </w:r>
      <w:r w:rsidR="009A54EA">
        <w:rPr>
          <w:lang w:val="en-US"/>
        </w:rPr>
        <w:t>both option (a) and option (b) can be beneficial and supported</w:t>
      </w:r>
      <w:r w:rsidR="00EB0F6A">
        <w:rPr>
          <w:lang w:val="en-US"/>
        </w:rPr>
        <w:t>.</w:t>
      </w:r>
      <w:r w:rsidR="00914694">
        <w:rPr>
          <w:lang w:val="en-US"/>
        </w:rPr>
        <w:t xml:space="preserve"> </w:t>
      </w:r>
    </w:p>
    <w:p w14:paraId="36F2C6D8" w14:textId="6279C4E9" w:rsidR="00DB1C3A" w:rsidRDefault="00DB1C3A" w:rsidP="00DB1C3A">
      <w:pPr>
        <w:rPr>
          <w:lang w:val="en-US"/>
        </w:rPr>
      </w:pPr>
      <w:r>
        <w:rPr>
          <w:lang w:val="en-US"/>
        </w:rPr>
        <w:t xml:space="preserve">In typical deployments, the clock quality information will be the same for a group of cells within a gNB, e.g. all the cells of the gNB. Therefore, option (a) is clearly beneficial since it enables the UE to </w:t>
      </w:r>
      <w:r w:rsidR="00DC5963">
        <w:rPr>
          <w:lang w:val="en-US"/>
        </w:rPr>
        <w:t xml:space="preserve">avoid </w:t>
      </w:r>
      <w:r>
        <w:rPr>
          <w:lang w:val="en-US"/>
        </w:rPr>
        <w:t>transition</w:t>
      </w:r>
      <w:r w:rsidR="00DC5963">
        <w:rPr>
          <w:lang w:val="en-US"/>
        </w:rPr>
        <w:t>ing</w:t>
      </w:r>
      <w:r>
        <w:rPr>
          <w:lang w:val="en-US"/>
        </w:rPr>
        <w:t xml:space="preserve"> to RRC_CONNECTED state </w:t>
      </w:r>
      <w:r w:rsidR="00DC22DE">
        <w:rPr>
          <w:lang w:val="en-US"/>
        </w:rPr>
        <w:t xml:space="preserve">at every cell change </w:t>
      </w:r>
      <w:r>
        <w:rPr>
          <w:lang w:val="en-US"/>
        </w:rPr>
        <w:t xml:space="preserve">to retrieve clock quality information.  </w:t>
      </w:r>
      <w:r w:rsidR="000E0D15">
        <w:rPr>
          <w:lang w:val="en-US"/>
        </w:rPr>
        <w:t>Whether a new cell group ID is needed is in RAN2 scope, but</w:t>
      </w:r>
      <w:r w:rsidR="00ED5C1D">
        <w:rPr>
          <w:lang w:val="en-US"/>
        </w:rPr>
        <w:t xml:space="preserve"> it </w:t>
      </w:r>
      <w:r w:rsidR="004B3733">
        <w:rPr>
          <w:lang w:val="en-US"/>
        </w:rPr>
        <w:t>may</w:t>
      </w:r>
      <w:r w:rsidR="00ED5C1D">
        <w:rPr>
          <w:lang w:val="en-US"/>
        </w:rPr>
        <w:t xml:space="preserve"> already </w:t>
      </w:r>
      <w:r w:rsidR="004B3733">
        <w:rPr>
          <w:lang w:val="en-US"/>
        </w:rPr>
        <w:t xml:space="preserve">be </w:t>
      </w:r>
      <w:r w:rsidR="00ED5C1D">
        <w:rPr>
          <w:lang w:val="en-US"/>
        </w:rPr>
        <w:t>possible for a UE to identify cells within the same gNB based on information in SIB1 (</w:t>
      </w:r>
      <w:r w:rsidR="00ED5C1D" w:rsidRPr="001E0395">
        <w:rPr>
          <w:i/>
          <w:iCs/>
          <w:lang w:val="en-US"/>
        </w:rPr>
        <w:t>cellIdentity</w:t>
      </w:r>
      <w:r w:rsidR="00ED5C1D">
        <w:rPr>
          <w:lang w:val="en-US"/>
        </w:rPr>
        <w:t xml:space="preserve"> and </w:t>
      </w:r>
      <w:r w:rsidR="00ED5C1D" w:rsidRPr="001E0395">
        <w:rPr>
          <w:i/>
          <w:iCs/>
          <w:lang w:val="en-US"/>
        </w:rPr>
        <w:t>gNB-ID-Length</w:t>
      </w:r>
      <w:r w:rsidR="00ED5C1D">
        <w:rPr>
          <w:lang w:val="en-US"/>
        </w:rPr>
        <w:t>).</w:t>
      </w:r>
    </w:p>
    <w:p w14:paraId="16A85B43" w14:textId="3A714916" w:rsidR="00DB1C3A" w:rsidRPr="001E0395" w:rsidRDefault="00E87742" w:rsidP="00BE1BE4">
      <w:pPr>
        <w:ind w:left="1800" w:hanging="1440"/>
        <w:rPr>
          <w:bCs/>
          <w:i/>
          <w:iCs/>
        </w:rPr>
      </w:pPr>
      <w:r>
        <w:rPr>
          <w:bCs/>
          <w:i/>
          <w:iCs/>
        </w:rPr>
        <w:t>Observation</w:t>
      </w:r>
      <w:r w:rsidR="00DB1C3A" w:rsidRPr="00070B37">
        <w:rPr>
          <w:bCs/>
          <w:i/>
          <w:iCs/>
        </w:rPr>
        <w:t xml:space="preserve"> </w:t>
      </w:r>
      <w:r w:rsidR="00DB1C3A">
        <w:rPr>
          <w:bCs/>
          <w:i/>
          <w:iCs/>
        </w:rPr>
        <w:t>1</w:t>
      </w:r>
      <w:r w:rsidR="00DB1C3A" w:rsidRPr="00070B37">
        <w:rPr>
          <w:bCs/>
          <w:i/>
          <w:iCs/>
        </w:rPr>
        <w:t>:</w:t>
      </w:r>
      <w:r w:rsidR="00DB1C3A" w:rsidRPr="00070B37">
        <w:rPr>
          <w:bCs/>
          <w:i/>
          <w:iCs/>
        </w:rPr>
        <w:tab/>
      </w:r>
      <w:r w:rsidR="00DB1C3A">
        <w:rPr>
          <w:bCs/>
          <w:i/>
          <w:iCs/>
        </w:rPr>
        <w:t>From RAN3 perspective,</w:t>
      </w:r>
      <w:r w:rsidR="00DB1C3A" w:rsidRPr="00CD3A9B">
        <w:rPr>
          <w:bCs/>
          <w:i/>
          <w:iCs/>
        </w:rPr>
        <w:t xml:space="preserve"> </w:t>
      </w:r>
      <w:r w:rsidR="00DB1C3A">
        <w:rPr>
          <w:bCs/>
          <w:i/>
          <w:iCs/>
        </w:rPr>
        <w:t xml:space="preserve">“group of cells within a single gNB” is beneficial </w:t>
      </w:r>
      <w:r w:rsidR="002843AA">
        <w:rPr>
          <w:bCs/>
          <w:i/>
          <w:iCs/>
        </w:rPr>
        <w:t>for typical deployment scenarios</w:t>
      </w:r>
      <w:r w:rsidR="007824B3">
        <w:rPr>
          <w:bCs/>
          <w:i/>
          <w:iCs/>
        </w:rPr>
        <w:t xml:space="preserve"> </w:t>
      </w:r>
      <w:r w:rsidR="00DB1C3A">
        <w:rPr>
          <w:bCs/>
          <w:i/>
          <w:iCs/>
        </w:rPr>
        <w:t>and can be supported</w:t>
      </w:r>
      <w:r w:rsidR="00973552">
        <w:rPr>
          <w:bCs/>
          <w:i/>
          <w:iCs/>
        </w:rPr>
        <w:t xml:space="preserve"> in Rel-18</w:t>
      </w:r>
      <w:r w:rsidR="00DB1C3A" w:rsidRPr="00070B37">
        <w:rPr>
          <w:bCs/>
          <w:i/>
          <w:iCs/>
        </w:rPr>
        <w:t>.</w:t>
      </w:r>
    </w:p>
    <w:p w14:paraId="5E6B1378" w14:textId="32C3F8C3" w:rsidR="00A04767" w:rsidRDefault="00914694" w:rsidP="00334916">
      <w:pPr>
        <w:rPr>
          <w:lang w:val="en-US"/>
        </w:rPr>
      </w:pPr>
      <w:r>
        <w:rPr>
          <w:lang w:val="en-US"/>
        </w:rPr>
        <w:t xml:space="preserve">Option </w:t>
      </w:r>
      <w:r w:rsidR="00DB1C3A">
        <w:rPr>
          <w:lang w:val="en-US"/>
        </w:rPr>
        <w:t>(</w:t>
      </w:r>
      <w:r>
        <w:rPr>
          <w:lang w:val="en-US"/>
        </w:rPr>
        <w:t xml:space="preserve">b) </w:t>
      </w:r>
      <w:r w:rsidR="00DB1C3A">
        <w:rPr>
          <w:lang w:val="en-US"/>
        </w:rPr>
        <w:t>can be</w:t>
      </w:r>
      <w:r>
        <w:rPr>
          <w:lang w:val="en-US"/>
        </w:rPr>
        <w:t xml:space="preserve"> seen as a </w:t>
      </w:r>
      <w:r w:rsidR="00DB1C3A">
        <w:rPr>
          <w:lang w:val="en-US"/>
        </w:rPr>
        <w:t>further</w:t>
      </w:r>
      <w:r>
        <w:rPr>
          <w:lang w:val="en-US"/>
        </w:rPr>
        <w:t xml:space="preserve"> optimization </w:t>
      </w:r>
      <w:r w:rsidR="005E2D29">
        <w:rPr>
          <w:lang w:val="en-US"/>
        </w:rPr>
        <w:t>on top of option (a),</w:t>
      </w:r>
      <w:r w:rsidR="00E53C33">
        <w:rPr>
          <w:lang w:val="en-US"/>
        </w:rPr>
        <w:t xml:space="preserve"> </w:t>
      </w:r>
      <w:r w:rsidR="00D012D5">
        <w:rPr>
          <w:lang w:val="en-US"/>
        </w:rPr>
        <w:t xml:space="preserve">where the UE </w:t>
      </w:r>
      <w:r w:rsidR="009276EA">
        <w:rPr>
          <w:lang w:val="en-US"/>
        </w:rPr>
        <w:t>can avoid</w:t>
      </w:r>
      <w:r w:rsidR="00D012D5">
        <w:rPr>
          <w:lang w:val="en-US"/>
        </w:rPr>
        <w:t xml:space="preserve"> retriev</w:t>
      </w:r>
      <w:r w:rsidR="009276EA">
        <w:rPr>
          <w:lang w:val="en-US"/>
        </w:rPr>
        <w:t>ing</w:t>
      </w:r>
      <w:r w:rsidR="00D012D5">
        <w:rPr>
          <w:lang w:val="en-US"/>
        </w:rPr>
        <w:t xml:space="preserve"> the same clock quality information </w:t>
      </w:r>
      <w:r w:rsidR="002B1C61">
        <w:rPr>
          <w:lang w:val="en-US"/>
        </w:rPr>
        <w:t xml:space="preserve">from different gNBs </w:t>
      </w:r>
      <w:r w:rsidR="005E2D29">
        <w:rPr>
          <w:lang w:val="en-US"/>
        </w:rPr>
        <w:t>in</w:t>
      </w:r>
      <w:r w:rsidR="00FE5306">
        <w:rPr>
          <w:lang w:val="en-US"/>
        </w:rPr>
        <w:t xml:space="preserve"> deployments where a time source degradation/failure/improvement will be common to a group of </w:t>
      </w:r>
      <w:r w:rsidR="00853989">
        <w:rPr>
          <w:lang w:val="en-US"/>
        </w:rPr>
        <w:t>gNB</w:t>
      </w:r>
      <w:r w:rsidR="00FE5306">
        <w:rPr>
          <w:lang w:val="en-US"/>
        </w:rPr>
        <w:t xml:space="preserve">s </w:t>
      </w:r>
      <w:r w:rsidR="00DF14BF">
        <w:rPr>
          <w:lang w:val="en-US"/>
        </w:rPr>
        <w:t>that are in close proximity</w:t>
      </w:r>
      <w:r w:rsidR="00A43D88">
        <w:rPr>
          <w:lang w:val="en-US"/>
        </w:rPr>
        <w:t xml:space="preserve">. </w:t>
      </w:r>
      <w:r w:rsidR="00622EA7">
        <w:rPr>
          <w:lang w:val="en-US"/>
        </w:rPr>
        <w:t xml:space="preserve">Following the example illustrated in </w:t>
      </w:r>
      <w:r w:rsidR="00622EA7">
        <w:rPr>
          <w:lang w:val="en-US"/>
        </w:rPr>
        <w:fldChar w:fldCharType="begin"/>
      </w:r>
      <w:r w:rsidR="00622EA7">
        <w:rPr>
          <w:lang w:val="en-US"/>
        </w:rPr>
        <w:instrText xml:space="preserve"> REF _Ref126661131 \h </w:instrText>
      </w:r>
      <w:r w:rsidR="00622EA7">
        <w:rPr>
          <w:lang w:val="en-US"/>
        </w:rPr>
      </w:r>
      <w:r w:rsidR="00622EA7">
        <w:rPr>
          <w:lang w:val="en-US"/>
        </w:rPr>
        <w:fldChar w:fldCharType="separate"/>
      </w:r>
      <w:r w:rsidR="00A00EDC">
        <w:t xml:space="preserve">Figure </w:t>
      </w:r>
      <w:r w:rsidR="00A00EDC">
        <w:rPr>
          <w:noProof/>
        </w:rPr>
        <w:t>2</w:t>
      </w:r>
      <w:r w:rsidR="00622EA7">
        <w:rPr>
          <w:lang w:val="en-US"/>
        </w:rPr>
        <w:fldChar w:fldCharType="end"/>
      </w:r>
      <w:r w:rsidR="00622EA7">
        <w:rPr>
          <w:lang w:val="en-US"/>
        </w:rPr>
        <w:t xml:space="preserve">, </w:t>
      </w:r>
      <w:r w:rsidR="00E51697">
        <w:rPr>
          <w:lang w:val="en-US"/>
        </w:rPr>
        <w:t>gNB-</w:t>
      </w:r>
      <w:r w:rsidR="00B03315">
        <w:rPr>
          <w:lang w:val="en-US"/>
        </w:rPr>
        <w:t xml:space="preserve">DU1 and </w:t>
      </w:r>
      <w:r w:rsidR="00E51697">
        <w:rPr>
          <w:lang w:val="en-US"/>
        </w:rPr>
        <w:t>gNB-</w:t>
      </w:r>
      <w:r w:rsidR="00B03315">
        <w:rPr>
          <w:lang w:val="en-US"/>
        </w:rPr>
        <w:t xml:space="preserve">DU2 belong to two different gNBs but </w:t>
      </w:r>
      <w:r w:rsidR="008E08BF">
        <w:rPr>
          <w:lang w:val="en-US"/>
        </w:rPr>
        <w:t xml:space="preserve">due to the synchronization plane </w:t>
      </w:r>
      <w:r w:rsidR="00BD2174">
        <w:rPr>
          <w:lang w:val="en-US"/>
        </w:rPr>
        <w:t>configuration in the network</w:t>
      </w:r>
      <w:r w:rsidR="008E08BF">
        <w:rPr>
          <w:lang w:val="en-US"/>
        </w:rPr>
        <w:t xml:space="preserve"> (e.g., in this </w:t>
      </w:r>
      <w:r w:rsidR="008E08BF">
        <w:rPr>
          <w:lang w:val="en-US"/>
        </w:rPr>
        <w:lastRenderedPageBreak/>
        <w:t>case having a GNSS receiver)</w:t>
      </w:r>
      <w:r w:rsidR="00A85E0A">
        <w:rPr>
          <w:lang w:val="en-US"/>
        </w:rPr>
        <w:t xml:space="preserve"> and their close geographic</w:t>
      </w:r>
      <w:r w:rsidR="008550EC">
        <w:rPr>
          <w:lang w:val="en-US"/>
        </w:rPr>
        <w:t xml:space="preserve"> proximity</w:t>
      </w:r>
      <w:r w:rsidR="00E51697">
        <w:rPr>
          <w:lang w:val="en-US"/>
        </w:rPr>
        <w:t>, both gNB-DUs may expe</w:t>
      </w:r>
      <w:r w:rsidR="00BD2174">
        <w:rPr>
          <w:lang w:val="en-US"/>
        </w:rPr>
        <w:t xml:space="preserve">rience the same GNSS degradation/failure/improvement. </w:t>
      </w:r>
    </w:p>
    <w:p w14:paraId="5A90772D" w14:textId="50E9CD47" w:rsidR="00851892" w:rsidRDefault="00B03315" w:rsidP="00B41F30">
      <w:pPr>
        <w:keepNext/>
        <w:jc w:val="center"/>
      </w:pPr>
      <w:r>
        <w:rPr>
          <w:noProof/>
        </w:rPr>
        <w:drawing>
          <wp:inline distT="0" distB="0" distL="0" distR="0" wp14:anchorId="33DC1D3E" wp14:editId="16B364D3">
            <wp:extent cx="5359400" cy="20446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4804" cy="2050569"/>
                    </a:xfrm>
                    <a:prstGeom prst="rect">
                      <a:avLst/>
                    </a:prstGeom>
                    <a:noFill/>
                  </pic:spPr>
                </pic:pic>
              </a:graphicData>
            </a:graphic>
          </wp:inline>
        </w:drawing>
      </w:r>
    </w:p>
    <w:p w14:paraId="3A1346F4" w14:textId="63CCF824" w:rsidR="00851892" w:rsidRDefault="00851892" w:rsidP="00851892">
      <w:pPr>
        <w:pStyle w:val="Caption"/>
        <w:jc w:val="center"/>
      </w:pPr>
      <w:bookmarkStart w:id="3" w:name="_Ref126661131"/>
      <w:r>
        <w:t xml:space="preserve">Figure </w:t>
      </w:r>
      <w:r>
        <w:fldChar w:fldCharType="begin"/>
      </w:r>
      <w:r>
        <w:instrText xml:space="preserve"> SEQ Figure \* ARABIC </w:instrText>
      </w:r>
      <w:r>
        <w:fldChar w:fldCharType="separate"/>
      </w:r>
      <w:r w:rsidR="00850EF6">
        <w:rPr>
          <w:noProof/>
        </w:rPr>
        <w:t>2</w:t>
      </w:r>
      <w:r>
        <w:fldChar w:fldCharType="end"/>
      </w:r>
      <w:bookmarkEnd w:id="3"/>
      <w:r w:rsidR="00F828E8">
        <w:t>:</w:t>
      </w:r>
      <w:r>
        <w:t xml:space="preserve"> </w:t>
      </w:r>
      <w:r w:rsidR="009B6744">
        <w:t>E</w:t>
      </w:r>
      <w:r>
        <w:t xml:space="preserve">xample of </w:t>
      </w:r>
      <w:r w:rsidR="00661798">
        <w:t xml:space="preserve">option (b), </w:t>
      </w:r>
      <w:r w:rsidR="00F14404">
        <w:t>same</w:t>
      </w:r>
      <w:r w:rsidR="00AC44C2">
        <w:t xml:space="preserve"> </w:t>
      </w:r>
      <w:r>
        <w:t>RAN time synchronization status degradation</w:t>
      </w:r>
      <w:r w:rsidR="00AC44C2">
        <w:t xml:space="preserve"> across gNBs</w:t>
      </w:r>
    </w:p>
    <w:p w14:paraId="040177B5" w14:textId="77777777" w:rsidR="008550EC" w:rsidRDefault="008550EC" w:rsidP="008550EC"/>
    <w:p w14:paraId="657ED7FE" w14:textId="6A33D21C" w:rsidR="008550EC" w:rsidRPr="008550EC" w:rsidRDefault="008550EC" w:rsidP="008550EC">
      <w:r>
        <w:rPr>
          <w:lang w:val="en-US"/>
        </w:rPr>
        <w:t xml:space="preserve">Considering </w:t>
      </w:r>
      <w:r w:rsidR="004C55A9">
        <w:rPr>
          <w:lang w:val="en-US"/>
        </w:rPr>
        <w:t>the above</w:t>
      </w:r>
      <w:r>
        <w:rPr>
          <w:lang w:val="en-US"/>
        </w:rPr>
        <w:t xml:space="preserve"> scenario, the scope of </w:t>
      </w:r>
      <w:r w:rsidR="00AC1C4B">
        <w:rPr>
          <w:lang w:val="en-US"/>
        </w:rPr>
        <w:t xml:space="preserve">reference </w:t>
      </w:r>
      <w:r>
        <w:rPr>
          <w:lang w:val="en-US"/>
        </w:rPr>
        <w:t xml:space="preserve">report ID will lead to two signaling cases as illustrated in </w:t>
      </w:r>
      <w:r>
        <w:rPr>
          <w:lang w:val="en-US"/>
        </w:rPr>
        <w:fldChar w:fldCharType="begin"/>
      </w:r>
      <w:r>
        <w:rPr>
          <w:lang w:val="en-US"/>
        </w:rPr>
        <w:instrText xml:space="preserve"> REF _Ref126663605 \h </w:instrText>
      </w:r>
      <w:r>
        <w:rPr>
          <w:lang w:val="en-US"/>
        </w:rPr>
      </w:r>
      <w:r>
        <w:rPr>
          <w:lang w:val="en-US"/>
        </w:rPr>
        <w:fldChar w:fldCharType="separate"/>
      </w:r>
      <w:r>
        <w:t xml:space="preserve">Figure </w:t>
      </w:r>
      <w:r>
        <w:rPr>
          <w:noProof/>
        </w:rPr>
        <w:t>3</w:t>
      </w:r>
      <w:r>
        <w:rPr>
          <w:lang w:val="en-US"/>
        </w:rPr>
        <w:fldChar w:fldCharType="end"/>
      </w:r>
      <w:r>
        <w:rPr>
          <w:lang w:val="en-US"/>
        </w:rPr>
        <w:t>.</w:t>
      </w:r>
      <w:r w:rsidR="00EA1397">
        <w:rPr>
          <w:lang w:val="en-US"/>
        </w:rPr>
        <w:t xml:space="preserve"> Option (b) extends the benefits of option (a) to inter-gNB mobility for certain deployment scenarios</w:t>
      </w:r>
      <w:r w:rsidR="00F27C5A">
        <w:rPr>
          <w:lang w:val="en-US"/>
        </w:rPr>
        <w:t xml:space="preserve"> such as the one shown in the above example</w:t>
      </w:r>
      <w:r w:rsidR="00EA1397">
        <w:rPr>
          <w:lang w:val="en-US"/>
        </w:rPr>
        <w:t>.</w:t>
      </w:r>
    </w:p>
    <w:p w14:paraId="04DAA389" w14:textId="77777777" w:rsidR="00923FF8" w:rsidRPr="00923FF8" w:rsidRDefault="00923FF8" w:rsidP="00923FF8"/>
    <w:p w14:paraId="7CC81439" w14:textId="0B47EDBA" w:rsidR="00B41F30" w:rsidRDefault="00FD0293" w:rsidP="00B41F30">
      <w:pPr>
        <w:keepNext/>
        <w:jc w:val="center"/>
      </w:pPr>
      <w:r>
        <w:rPr>
          <w:noProof/>
        </w:rPr>
        <w:drawing>
          <wp:inline distT="0" distB="0" distL="0" distR="0" wp14:anchorId="441131DA" wp14:editId="603B5CC5">
            <wp:extent cx="5029200" cy="300946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0750" cy="3016378"/>
                    </a:xfrm>
                    <a:prstGeom prst="rect">
                      <a:avLst/>
                    </a:prstGeom>
                    <a:noFill/>
                  </pic:spPr>
                </pic:pic>
              </a:graphicData>
            </a:graphic>
          </wp:inline>
        </w:drawing>
      </w:r>
    </w:p>
    <w:p w14:paraId="60C6CB08" w14:textId="35652496" w:rsidR="00851892" w:rsidRDefault="00B41F30" w:rsidP="00B41F30">
      <w:pPr>
        <w:pStyle w:val="Caption"/>
        <w:jc w:val="center"/>
      </w:pPr>
      <w:bookmarkStart w:id="4" w:name="_Ref126663605"/>
      <w:r>
        <w:t xml:space="preserve">Figure </w:t>
      </w:r>
      <w:r>
        <w:fldChar w:fldCharType="begin"/>
      </w:r>
      <w:r>
        <w:instrText xml:space="preserve"> SEQ Figure \* ARABIC </w:instrText>
      </w:r>
      <w:r>
        <w:fldChar w:fldCharType="separate"/>
      </w:r>
      <w:r w:rsidR="00850EF6">
        <w:rPr>
          <w:noProof/>
        </w:rPr>
        <w:t>3</w:t>
      </w:r>
      <w:r>
        <w:fldChar w:fldCharType="end"/>
      </w:r>
      <w:bookmarkEnd w:id="4"/>
      <w:r w:rsidR="00F828E8">
        <w:t>:</w:t>
      </w:r>
      <w:r>
        <w:t xml:space="preserve"> </w:t>
      </w:r>
      <w:r w:rsidR="002345C4">
        <w:t>Signalling</w:t>
      </w:r>
      <w:r>
        <w:t xml:space="preserve"> flows examples for scope of the report ID</w:t>
      </w:r>
    </w:p>
    <w:p w14:paraId="41C23A11" w14:textId="4FF51804" w:rsidR="00455EB9" w:rsidRDefault="007A36A3" w:rsidP="009D16B7">
      <w:r>
        <w:t>Since</w:t>
      </w:r>
      <w:r w:rsidR="00A36960">
        <w:t xml:space="preserve"> </w:t>
      </w:r>
      <w:r w:rsidR="006A0D45">
        <w:t xml:space="preserve">the </w:t>
      </w:r>
      <w:r w:rsidR="000136F1">
        <w:t xml:space="preserve">synchronization plane </w:t>
      </w:r>
      <w:r w:rsidR="00A7007A">
        <w:t>deployment should be fixed once the 5G network is deployed</w:t>
      </w:r>
      <w:r w:rsidR="00321B16">
        <w:t xml:space="preserve">, </w:t>
      </w:r>
      <w:r w:rsidR="00DA6D10">
        <w:t xml:space="preserve">the grouping of cells across </w:t>
      </w:r>
      <w:r w:rsidR="00FF7E05">
        <w:t>gNBs</w:t>
      </w:r>
      <w:r w:rsidR="00DA6D10">
        <w:t xml:space="preserve"> that share the same conditions</w:t>
      </w:r>
      <w:r w:rsidR="000C5874">
        <w:t xml:space="preserve"> and</w:t>
      </w:r>
      <w:r w:rsidR="007D0EA4">
        <w:t xml:space="preserve"> </w:t>
      </w:r>
      <w:r w:rsidR="000C5874">
        <w:t>synchronization plane implementation</w:t>
      </w:r>
      <w:r w:rsidR="006E486F">
        <w:t xml:space="preserve"> c</w:t>
      </w:r>
      <w:r w:rsidR="00C5232A">
        <w:t>ould be already known and configured in the network</w:t>
      </w:r>
      <w:r w:rsidR="000A113B">
        <w:t xml:space="preserve"> with the same cell group ID</w:t>
      </w:r>
      <w:r w:rsidR="000E2545">
        <w:t>.</w:t>
      </w:r>
    </w:p>
    <w:p w14:paraId="5088076B" w14:textId="53B984DD" w:rsidR="00364682" w:rsidRDefault="00367CD5" w:rsidP="009D16B7">
      <w:r>
        <w:t>Table 1 summarizes the protocol impacts of option (a) and option (b).</w:t>
      </w:r>
    </w:p>
    <w:p w14:paraId="392881A0" w14:textId="3B850B16" w:rsidR="00B123DE" w:rsidRDefault="00B123DE" w:rsidP="00B123DE">
      <w:pPr>
        <w:pStyle w:val="Caption"/>
        <w:keepNext/>
        <w:jc w:val="center"/>
      </w:pPr>
      <w:bookmarkStart w:id="5" w:name="_Ref126668160"/>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Pr="008B3546">
        <w:t>High level summary of RAN3 impacts due to scope of report ID definition</w:t>
      </w:r>
    </w:p>
    <w:tbl>
      <w:tblPr>
        <w:tblStyle w:val="TableGrid"/>
        <w:tblW w:w="0" w:type="auto"/>
        <w:tblLook w:val="04A0" w:firstRow="1" w:lastRow="0" w:firstColumn="1" w:lastColumn="0" w:noHBand="0" w:noVBand="1"/>
      </w:tblPr>
      <w:tblGrid>
        <w:gridCol w:w="846"/>
        <w:gridCol w:w="4536"/>
        <w:gridCol w:w="4239"/>
      </w:tblGrid>
      <w:tr w:rsidR="00E9621E" w14:paraId="627FC9A4" w14:textId="77777777" w:rsidTr="00B123DE">
        <w:tc>
          <w:tcPr>
            <w:tcW w:w="846" w:type="dxa"/>
          </w:tcPr>
          <w:p w14:paraId="0B600587" w14:textId="77777777" w:rsidR="00E9621E" w:rsidRDefault="00E9621E" w:rsidP="009D16B7"/>
        </w:tc>
        <w:tc>
          <w:tcPr>
            <w:tcW w:w="4536" w:type="dxa"/>
          </w:tcPr>
          <w:p w14:paraId="7DC0C79C" w14:textId="08A7236E" w:rsidR="00E9621E" w:rsidRPr="00696C26" w:rsidRDefault="00696C26" w:rsidP="00696C26">
            <w:pPr>
              <w:jc w:val="center"/>
              <w:rPr>
                <w:b/>
                <w:bCs/>
              </w:rPr>
            </w:pPr>
            <w:r w:rsidRPr="00696C26">
              <w:rPr>
                <w:b/>
                <w:bCs/>
              </w:rPr>
              <w:t xml:space="preserve">Option </w:t>
            </w:r>
            <w:r w:rsidR="009F5BC1">
              <w:rPr>
                <w:b/>
                <w:bCs/>
              </w:rPr>
              <w:t>(</w:t>
            </w:r>
            <w:r w:rsidRPr="00696C26">
              <w:rPr>
                <w:b/>
                <w:bCs/>
              </w:rPr>
              <w:t xml:space="preserve">a) </w:t>
            </w:r>
            <w:r w:rsidR="009F5BC1">
              <w:rPr>
                <w:b/>
                <w:bCs/>
              </w:rPr>
              <w:t>Cell group</w:t>
            </w:r>
            <w:r w:rsidRPr="00696C26">
              <w:rPr>
                <w:b/>
                <w:bCs/>
              </w:rPr>
              <w:t xml:space="preserve"> ID identif</w:t>
            </w:r>
            <w:r w:rsidR="009F5BC1">
              <w:rPr>
                <w:b/>
                <w:bCs/>
              </w:rPr>
              <w:t>ies</w:t>
            </w:r>
            <w:r w:rsidRPr="00696C26">
              <w:rPr>
                <w:b/>
                <w:bCs/>
              </w:rPr>
              <w:t xml:space="preserve"> a group of cells within a single </w:t>
            </w:r>
            <w:r w:rsidR="00FF7E05">
              <w:rPr>
                <w:b/>
                <w:bCs/>
              </w:rPr>
              <w:t>gNB</w:t>
            </w:r>
          </w:p>
        </w:tc>
        <w:tc>
          <w:tcPr>
            <w:tcW w:w="4239" w:type="dxa"/>
          </w:tcPr>
          <w:p w14:paraId="67B69505" w14:textId="0F06DB80" w:rsidR="00E9621E" w:rsidRPr="00696C26" w:rsidRDefault="00696C26" w:rsidP="00696C26">
            <w:pPr>
              <w:jc w:val="center"/>
              <w:rPr>
                <w:b/>
                <w:bCs/>
              </w:rPr>
            </w:pPr>
            <w:r w:rsidRPr="00696C26">
              <w:rPr>
                <w:b/>
                <w:bCs/>
              </w:rPr>
              <w:t xml:space="preserve">Option </w:t>
            </w:r>
            <w:r w:rsidR="00EC09A4">
              <w:rPr>
                <w:b/>
                <w:bCs/>
              </w:rPr>
              <w:t>(</w:t>
            </w:r>
            <w:r w:rsidRPr="00696C26">
              <w:rPr>
                <w:b/>
                <w:bCs/>
              </w:rPr>
              <w:t>b)</w:t>
            </w:r>
            <w:r w:rsidR="0015232C">
              <w:rPr>
                <w:b/>
                <w:bCs/>
              </w:rPr>
              <w:t xml:space="preserve"> </w:t>
            </w:r>
            <w:r w:rsidR="00EC09A4">
              <w:rPr>
                <w:b/>
                <w:bCs/>
              </w:rPr>
              <w:t>Cell group</w:t>
            </w:r>
            <w:r w:rsidRPr="00696C26">
              <w:rPr>
                <w:b/>
                <w:bCs/>
              </w:rPr>
              <w:t xml:space="preserve"> ID identif</w:t>
            </w:r>
            <w:r w:rsidR="00EC09A4">
              <w:rPr>
                <w:b/>
                <w:bCs/>
              </w:rPr>
              <w:t>ies</w:t>
            </w:r>
            <w:r w:rsidRPr="00696C26">
              <w:rPr>
                <w:b/>
                <w:bCs/>
              </w:rPr>
              <w:t xml:space="preserve"> a group of cells across </w:t>
            </w:r>
            <w:r w:rsidR="00FF7E05">
              <w:rPr>
                <w:b/>
                <w:bCs/>
              </w:rPr>
              <w:t>gNBs</w:t>
            </w:r>
          </w:p>
        </w:tc>
      </w:tr>
      <w:tr w:rsidR="00E9621E" w14:paraId="055D8BA8" w14:textId="77777777" w:rsidTr="00B123DE">
        <w:tc>
          <w:tcPr>
            <w:tcW w:w="846" w:type="dxa"/>
          </w:tcPr>
          <w:p w14:paraId="5B6776D6" w14:textId="281D65C8" w:rsidR="00E9621E" w:rsidRPr="00B123DE" w:rsidRDefault="00DA09EB" w:rsidP="009D16B7">
            <w:pPr>
              <w:rPr>
                <w:b/>
                <w:bCs/>
              </w:rPr>
            </w:pPr>
            <w:r w:rsidRPr="00B123DE">
              <w:rPr>
                <w:b/>
                <w:bCs/>
              </w:rPr>
              <w:t>NGAP</w:t>
            </w:r>
          </w:p>
        </w:tc>
        <w:tc>
          <w:tcPr>
            <w:tcW w:w="4536" w:type="dxa"/>
          </w:tcPr>
          <w:p w14:paraId="2B46DCEA" w14:textId="58382B41" w:rsidR="00E9621E" w:rsidRDefault="00962964" w:rsidP="009D16B7">
            <w:r>
              <w:t>No impact</w:t>
            </w:r>
          </w:p>
        </w:tc>
        <w:tc>
          <w:tcPr>
            <w:tcW w:w="4239" w:type="dxa"/>
          </w:tcPr>
          <w:p w14:paraId="5895C96F" w14:textId="56CCE9D1" w:rsidR="00E9621E" w:rsidRDefault="00962964" w:rsidP="009D16B7">
            <w:r>
              <w:t>No impact</w:t>
            </w:r>
          </w:p>
        </w:tc>
      </w:tr>
      <w:tr w:rsidR="00CE5578" w14:paraId="6ADB4F84" w14:textId="77777777" w:rsidTr="00B123DE">
        <w:tc>
          <w:tcPr>
            <w:tcW w:w="846" w:type="dxa"/>
          </w:tcPr>
          <w:p w14:paraId="70C367D2" w14:textId="50BD4367" w:rsidR="00CE5578" w:rsidRPr="00B123DE" w:rsidRDefault="00CE5578" w:rsidP="00CE5578">
            <w:pPr>
              <w:rPr>
                <w:b/>
                <w:bCs/>
              </w:rPr>
            </w:pPr>
            <w:r w:rsidRPr="00B123DE">
              <w:rPr>
                <w:b/>
                <w:bCs/>
              </w:rPr>
              <w:lastRenderedPageBreak/>
              <w:t>F1AP</w:t>
            </w:r>
          </w:p>
        </w:tc>
        <w:tc>
          <w:tcPr>
            <w:tcW w:w="4536" w:type="dxa"/>
          </w:tcPr>
          <w:p w14:paraId="1372E18C" w14:textId="7D11B14A" w:rsidR="00CE5578" w:rsidRDefault="0098315B" w:rsidP="00CE5578">
            <w:r>
              <w:t>No impact if existing information in SIB1 (</w:t>
            </w:r>
            <w:r w:rsidRPr="001E0395">
              <w:rPr>
                <w:i/>
                <w:iCs/>
                <w:lang w:val="en-US"/>
              </w:rPr>
              <w:t>cellIdentity</w:t>
            </w:r>
            <w:r>
              <w:rPr>
                <w:lang w:val="en-US"/>
              </w:rPr>
              <w:t xml:space="preserve"> and </w:t>
            </w:r>
            <w:r w:rsidRPr="001E0395">
              <w:rPr>
                <w:i/>
                <w:iCs/>
                <w:lang w:val="en-US"/>
              </w:rPr>
              <w:t>gNB-ID-Length</w:t>
            </w:r>
            <w:r>
              <w:t>) can be used to identify the group of cells</w:t>
            </w:r>
            <w:r w:rsidR="00526D14">
              <w:t>.</w:t>
            </w:r>
          </w:p>
        </w:tc>
        <w:tc>
          <w:tcPr>
            <w:tcW w:w="4239" w:type="dxa"/>
          </w:tcPr>
          <w:p w14:paraId="39436DE2" w14:textId="2ACB6429" w:rsidR="00CE5578" w:rsidRDefault="001E4E49" w:rsidP="00CE5578">
            <w:r>
              <w:t xml:space="preserve">Maybe. </w:t>
            </w:r>
            <w:r w:rsidR="0098315B">
              <w:t>Requires a new cell group ID to be introduced, which may have small impact to F1AP.</w:t>
            </w:r>
          </w:p>
        </w:tc>
      </w:tr>
      <w:tr w:rsidR="00CE5578" w14:paraId="7F5447CC" w14:textId="77777777" w:rsidTr="00B123DE">
        <w:tc>
          <w:tcPr>
            <w:tcW w:w="846" w:type="dxa"/>
          </w:tcPr>
          <w:p w14:paraId="5F113D0E" w14:textId="23C7BC13" w:rsidR="00CE5578" w:rsidRPr="00B123DE" w:rsidRDefault="00CE5578" w:rsidP="00CE5578">
            <w:pPr>
              <w:rPr>
                <w:b/>
                <w:bCs/>
              </w:rPr>
            </w:pPr>
            <w:r w:rsidRPr="00B123DE">
              <w:rPr>
                <w:b/>
                <w:bCs/>
              </w:rPr>
              <w:t>E1AP</w:t>
            </w:r>
          </w:p>
        </w:tc>
        <w:tc>
          <w:tcPr>
            <w:tcW w:w="4536" w:type="dxa"/>
          </w:tcPr>
          <w:p w14:paraId="33603ADF" w14:textId="57F693C6" w:rsidR="00CE5578" w:rsidRDefault="00CE5578" w:rsidP="00CE5578">
            <w:r>
              <w:t>No impact</w:t>
            </w:r>
          </w:p>
        </w:tc>
        <w:tc>
          <w:tcPr>
            <w:tcW w:w="4239" w:type="dxa"/>
          </w:tcPr>
          <w:p w14:paraId="0DBF4F5C" w14:textId="76A1B485" w:rsidR="00CE5578" w:rsidRDefault="00CE5578" w:rsidP="00CE5578">
            <w:r>
              <w:t>No impact</w:t>
            </w:r>
          </w:p>
        </w:tc>
      </w:tr>
      <w:tr w:rsidR="00CE5578" w14:paraId="39EBA834" w14:textId="77777777" w:rsidTr="00B123DE">
        <w:tc>
          <w:tcPr>
            <w:tcW w:w="846" w:type="dxa"/>
          </w:tcPr>
          <w:p w14:paraId="7A8661AD" w14:textId="17C22F4F" w:rsidR="00CE5578" w:rsidRPr="00B123DE" w:rsidRDefault="00CE5578" w:rsidP="00CE5578">
            <w:pPr>
              <w:rPr>
                <w:b/>
                <w:bCs/>
              </w:rPr>
            </w:pPr>
            <w:r w:rsidRPr="00B123DE">
              <w:rPr>
                <w:b/>
                <w:bCs/>
              </w:rPr>
              <w:t>XnAP</w:t>
            </w:r>
          </w:p>
        </w:tc>
        <w:tc>
          <w:tcPr>
            <w:tcW w:w="4536" w:type="dxa"/>
          </w:tcPr>
          <w:p w14:paraId="105E2B41" w14:textId="3E8BB761" w:rsidR="00CE5578" w:rsidRDefault="00CE5578" w:rsidP="00CE5578">
            <w:r>
              <w:t>No impact</w:t>
            </w:r>
          </w:p>
        </w:tc>
        <w:tc>
          <w:tcPr>
            <w:tcW w:w="4239" w:type="dxa"/>
          </w:tcPr>
          <w:p w14:paraId="07AE0467" w14:textId="6D8E1165" w:rsidR="00CE5578" w:rsidRDefault="00CE5578" w:rsidP="00B123DE">
            <w:pPr>
              <w:keepNext/>
            </w:pPr>
            <w:r>
              <w:t xml:space="preserve">Yes, the </w:t>
            </w:r>
            <w:r w:rsidR="004215C1">
              <w:t>Event</w:t>
            </w:r>
            <w:r>
              <w:t xml:space="preserve"> ID allocation needs to be coordinated by the gNB-CUs (new </w:t>
            </w:r>
            <w:r w:rsidR="00741B48">
              <w:t>or modified</w:t>
            </w:r>
            <w:r>
              <w:t xml:space="preserve"> XnAP procedure)</w:t>
            </w:r>
          </w:p>
        </w:tc>
      </w:tr>
    </w:tbl>
    <w:p w14:paraId="11AA2925" w14:textId="77777777" w:rsidR="008B6FFA" w:rsidRDefault="008B6FFA" w:rsidP="00334916">
      <w:pPr>
        <w:rPr>
          <w:highlight w:val="yellow"/>
          <w:lang w:val="en-US"/>
        </w:rPr>
      </w:pPr>
    </w:p>
    <w:p w14:paraId="15E9A75B" w14:textId="1BC5B03C" w:rsidR="00F847EE" w:rsidRPr="00BA5607" w:rsidRDefault="001E4E49" w:rsidP="00334916">
      <w:pPr>
        <w:rPr>
          <w:lang w:val="en-US"/>
        </w:rPr>
      </w:pPr>
      <w:r>
        <w:t>O</w:t>
      </w:r>
      <w:r w:rsidR="000155A5">
        <w:t>ption (b)</w:t>
      </w:r>
      <w:r>
        <w:t xml:space="preserve"> requires a means for multiple gNBs to</w:t>
      </w:r>
      <w:r w:rsidR="00FC517E">
        <w:rPr>
          <w:lang w:val="en-US"/>
        </w:rPr>
        <w:t xml:space="preserve"> allocate </w:t>
      </w:r>
      <w:r>
        <w:rPr>
          <w:lang w:val="en-US"/>
        </w:rPr>
        <w:t xml:space="preserve">and broadcast </w:t>
      </w:r>
      <w:r w:rsidR="00FC517E">
        <w:rPr>
          <w:lang w:val="en-US"/>
        </w:rPr>
        <w:t>the same Event ID value when there is a time source degradation/failure</w:t>
      </w:r>
      <w:r w:rsidR="00561501">
        <w:rPr>
          <w:lang w:val="en-US"/>
        </w:rPr>
        <w:t>.</w:t>
      </w:r>
      <w:r>
        <w:rPr>
          <w:lang w:val="en-US"/>
        </w:rPr>
        <w:t xml:space="preserve"> </w:t>
      </w:r>
      <w:r w:rsidR="00561501">
        <w:rPr>
          <w:lang w:val="en-US"/>
        </w:rPr>
        <w:t>This</w:t>
      </w:r>
      <w:r>
        <w:rPr>
          <w:lang w:val="en-US"/>
        </w:rPr>
        <w:t xml:space="preserve"> may require</w:t>
      </w:r>
      <w:r w:rsidR="00FC517E">
        <w:rPr>
          <w:lang w:val="en-US"/>
        </w:rPr>
        <w:t xml:space="preserve"> </w:t>
      </w:r>
      <w:r>
        <w:rPr>
          <w:lang w:val="en-US"/>
        </w:rPr>
        <w:t>c</w:t>
      </w:r>
      <w:r w:rsidR="001F6504">
        <w:rPr>
          <w:lang w:val="en-US"/>
        </w:rPr>
        <w:t xml:space="preserve">oordination </w:t>
      </w:r>
      <w:r w:rsidR="006E4830">
        <w:rPr>
          <w:lang w:val="en-US"/>
        </w:rPr>
        <w:t>over Xn</w:t>
      </w:r>
      <w:r w:rsidR="00561501">
        <w:rPr>
          <w:lang w:val="en-US"/>
        </w:rPr>
        <w:t xml:space="preserve"> which</w:t>
      </w:r>
      <w:r w:rsidR="000F216F">
        <w:rPr>
          <w:lang w:val="en-US"/>
        </w:rPr>
        <w:t xml:space="preserve"> introduces additional complexity, and a solution </w:t>
      </w:r>
      <w:r w:rsidR="00260437">
        <w:rPr>
          <w:lang w:val="en-US"/>
        </w:rPr>
        <w:t xml:space="preserve">would </w:t>
      </w:r>
      <w:r w:rsidR="000F216F">
        <w:rPr>
          <w:lang w:val="en-US"/>
        </w:rPr>
        <w:t xml:space="preserve">require </w:t>
      </w:r>
      <w:r w:rsidR="00F26042">
        <w:rPr>
          <w:lang w:val="en-US"/>
        </w:rPr>
        <w:t>further RAN3 discussion</w:t>
      </w:r>
      <w:r w:rsidR="00701659">
        <w:rPr>
          <w:lang w:val="en-US"/>
        </w:rPr>
        <w:t>.</w:t>
      </w:r>
      <w:r w:rsidR="00260437">
        <w:rPr>
          <w:lang w:val="en-US"/>
        </w:rPr>
        <w:t xml:space="preserve"> Although there </w:t>
      </w:r>
      <w:r w:rsidR="000E7226">
        <w:rPr>
          <w:lang w:val="en-US"/>
        </w:rPr>
        <w:t>is</w:t>
      </w:r>
      <w:r w:rsidR="00260437">
        <w:rPr>
          <w:lang w:val="en-US"/>
        </w:rPr>
        <w:t xml:space="preserve"> benefit in certain cases, </w:t>
      </w:r>
      <w:r w:rsidR="000E7226">
        <w:rPr>
          <w:lang w:val="en-US"/>
        </w:rPr>
        <w:t>the benefit is incremental on top of option (a)</w:t>
      </w:r>
      <w:r w:rsidR="00FB3ABF">
        <w:rPr>
          <w:lang w:val="en-US"/>
        </w:rPr>
        <w:t xml:space="preserve"> and may not be essential for Rel-18 given the </w:t>
      </w:r>
      <w:r w:rsidR="00A22429">
        <w:rPr>
          <w:lang w:val="en-US"/>
        </w:rPr>
        <w:t>likely specification effort.</w:t>
      </w:r>
    </w:p>
    <w:p w14:paraId="00E9108A" w14:textId="20968CBC" w:rsidR="00230DF1" w:rsidRPr="001E0395" w:rsidRDefault="00230DF1" w:rsidP="00230DF1">
      <w:pPr>
        <w:ind w:left="1800" w:hanging="1440"/>
        <w:rPr>
          <w:bCs/>
          <w:i/>
          <w:iCs/>
        </w:rPr>
      </w:pPr>
      <w:r>
        <w:rPr>
          <w:bCs/>
          <w:i/>
          <w:iCs/>
        </w:rPr>
        <w:t>Observation</w:t>
      </w:r>
      <w:r w:rsidRPr="00070B37">
        <w:rPr>
          <w:bCs/>
          <w:i/>
          <w:iCs/>
        </w:rPr>
        <w:t xml:space="preserve"> </w:t>
      </w:r>
      <w:r>
        <w:rPr>
          <w:bCs/>
          <w:i/>
          <w:iCs/>
        </w:rPr>
        <w:t>2</w:t>
      </w:r>
      <w:r w:rsidRPr="00070B37">
        <w:rPr>
          <w:bCs/>
          <w:i/>
          <w:iCs/>
        </w:rPr>
        <w:t>:</w:t>
      </w:r>
      <w:r w:rsidRPr="00070B37">
        <w:rPr>
          <w:bCs/>
          <w:i/>
          <w:iCs/>
        </w:rPr>
        <w:tab/>
      </w:r>
      <w:r>
        <w:rPr>
          <w:bCs/>
          <w:i/>
          <w:iCs/>
        </w:rPr>
        <w:t>From RAN3 perspective,</w:t>
      </w:r>
      <w:r w:rsidRPr="00CD3A9B">
        <w:rPr>
          <w:bCs/>
          <w:i/>
          <w:iCs/>
        </w:rPr>
        <w:t xml:space="preserve"> </w:t>
      </w:r>
      <w:r>
        <w:rPr>
          <w:bCs/>
          <w:i/>
          <w:iCs/>
        </w:rPr>
        <w:t xml:space="preserve">“group of cells across gNBs” is beneficial in </w:t>
      </w:r>
      <w:r w:rsidR="00F6332E">
        <w:rPr>
          <w:bCs/>
          <w:i/>
          <w:iCs/>
        </w:rPr>
        <w:t>certain</w:t>
      </w:r>
      <w:r>
        <w:rPr>
          <w:bCs/>
          <w:i/>
          <w:iCs/>
        </w:rPr>
        <w:t xml:space="preserve"> </w:t>
      </w:r>
      <w:r w:rsidR="000A2BAA">
        <w:rPr>
          <w:bCs/>
          <w:i/>
          <w:iCs/>
        </w:rPr>
        <w:t>cases</w:t>
      </w:r>
      <w:r w:rsidR="00A4359B">
        <w:rPr>
          <w:bCs/>
          <w:i/>
          <w:iCs/>
        </w:rPr>
        <w:t xml:space="preserve">. </w:t>
      </w:r>
      <w:r w:rsidR="00B246CB">
        <w:rPr>
          <w:bCs/>
          <w:i/>
          <w:iCs/>
        </w:rPr>
        <w:t>However, i</w:t>
      </w:r>
      <w:r w:rsidR="00FC10EB">
        <w:rPr>
          <w:bCs/>
          <w:i/>
          <w:iCs/>
        </w:rPr>
        <w:t xml:space="preserve">t requires </w:t>
      </w:r>
      <w:r w:rsidR="006C1B59">
        <w:rPr>
          <w:bCs/>
          <w:i/>
          <w:iCs/>
        </w:rPr>
        <w:t>potentially complex coordination among gNB</w:t>
      </w:r>
      <w:r w:rsidR="00445C29">
        <w:rPr>
          <w:bCs/>
          <w:i/>
          <w:iCs/>
        </w:rPr>
        <w:t>s</w:t>
      </w:r>
      <w:r w:rsidR="009D4F46">
        <w:rPr>
          <w:bCs/>
          <w:i/>
          <w:iCs/>
        </w:rPr>
        <w:t xml:space="preserve"> </w:t>
      </w:r>
      <w:r w:rsidR="00EA3DDC">
        <w:rPr>
          <w:bCs/>
          <w:i/>
          <w:iCs/>
        </w:rPr>
        <w:t>to allocate common</w:t>
      </w:r>
      <w:r w:rsidR="00EB4456">
        <w:rPr>
          <w:bCs/>
          <w:i/>
          <w:iCs/>
        </w:rPr>
        <w:t xml:space="preserve"> Event ID</w:t>
      </w:r>
      <w:r w:rsidR="00EA3DDC">
        <w:rPr>
          <w:bCs/>
          <w:i/>
          <w:iCs/>
        </w:rPr>
        <w:t xml:space="preserve"> values</w:t>
      </w:r>
      <w:r w:rsidR="00C33331">
        <w:rPr>
          <w:bCs/>
          <w:i/>
          <w:iCs/>
        </w:rPr>
        <w:t xml:space="preserve"> and does not seem essential for Rel-18 given the likely specification effort</w:t>
      </w:r>
      <w:r w:rsidRPr="00070B37">
        <w:rPr>
          <w:bCs/>
          <w:i/>
          <w:iCs/>
        </w:rPr>
        <w:t>.</w:t>
      </w:r>
    </w:p>
    <w:p w14:paraId="716CD987" w14:textId="5438BE16" w:rsidR="00334916" w:rsidRDefault="00334916" w:rsidP="00334916">
      <w:pPr>
        <w:pStyle w:val="Heading2"/>
        <w:rPr>
          <w:lang w:val="en-US"/>
        </w:rPr>
      </w:pPr>
      <w:r>
        <w:rPr>
          <w:lang w:val="en-US"/>
        </w:rPr>
        <w:t>2.2</w:t>
      </w:r>
      <w:r>
        <w:rPr>
          <w:lang w:val="en-US"/>
        </w:rPr>
        <w:tab/>
      </w:r>
      <w:r w:rsidR="00656242">
        <w:rPr>
          <w:lang w:val="en-US"/>
        </w:rPr>
        <w:t>Clock quality information</w:t>
      </w:r>
    </w:p>
    <w:p w14:paraId="3DE24557" w14:textId="40509A22" w:rsidR="004A4B76" w:rsidRDefault="004A4B76" w:rsidP="004A4B76">
      <w:pPr>
        <w:rPr>
          <w:lang w:val="en-US"/>
        </w:rPr>
      </w:pPr>
      <w:r w:rsidRPr="004A4B76">
        <w:rPr>
          <w:lang w:val="en-US"/>
        </w:rPr>
        <w:t xml:space="preserve">To </w:t>
      </w:r>
      <w:r>
        <w:rPr>
          <w:lang w:val="en-US"/>
        </w:rPr>
        <w:t>p</w:t>
      </w:r>
      <w:r w:rsidRPr="004A4B76">
        <w:rPr>
          <w:lang w:val="en-US"/>
        </w:rPr>
        <w:t>rovid</w:t>
      </w:r>
      <w:r>
        <w:rPr>
          <w:lang w:val="en-US"/>
        </w:rPr>
        <w:t>e</w:t>
      </w:r>
      <w:r w:rsidRPr="004A4B76">
        <w:rPr>
          <w:lang w:val="en-US"/>
        </w:rPr>
        <w:t xml:space="preserve"> RAN’s latest clock quality information to the UE in RRC_C</w:t>
      </w:r>
      <w:r>
        <w:rPr>
          <w:lang w:val="en-US"/>
        </w:rPr>
        <w:t>ONNECTED</w:t>
      </w:r>
      <w:r w:rsidRPr="004A4B76">
        <w:rPr>
          <w:lang w:val="en-US"/>
        </w:rPr>
        <w:t xml:space="preserve"> state, SA2 has concluded the</w:t>
      </w:r>
      <w:r>
        <w:rPr>
          <w:lang w:val="en-US"/>
        </w:rPr>
        <w:t xml:space="preserve"> following:</w:t>
      </w:r>
    </w:p>
    <w:tbl>
      <w:tblPr>
        <w:tblStyle w:val="TableGrid"/>
        <w:tblW w:w="0" w:type="auto"/>
        <w:tblLook w:val="04A0" w:firstRow="1" w:lastRow="0" w:firstColumn="1" w:lastColumn="0" w:noHBand="0" w:noVBand="1"/>
      </w:tblPr>
      <w:tblGrid>
        <w:gridCol w:w="9621"/>
      </w:tblGrid>
      <w:tr w:rsidR="009F4784" w14:paraId="1980732E" w14:textId="77777777" w:rsidTr="009F4784">
        <w:tc>
          <w:tcPr>
            <w:tcW w:w="9621" w:type="dxa"/>
          </w:tcPr>
          <w:p w14:paraId="404522F3" w14:textId="7A9935C0" w:rsidR="009F4784" w:rsidRDefault="009F4784" w:rsidP="009F4784">
            <w:pPr>
              <w:pStyle w:val="B1"/>
              <w:rPr>
                <w:lang w:val="en-US"/>
              </w:rPr>
            </w:pPr>
            <w:r w:rsidRPr="00DE26B1">
              <w:rPr>
                <w:highlight w:val="lightGray"/>
                <w:lang w:val="en-US"/>
              </w:rPr>
              <w:t xml:space="preserve">From agreed CR0002 for TR 23.700-25 </w:t>
            </w:r>
            <w:r w:rsidR="003D57EB" w:rsidRPr="00DE26B1">
              <w:rPr>
                <w:highlight w:val="lightGray"/>
                <w:lang w:val="en-US"/>
              </w:rPr>
              <w:t>(S2-2301461</w:t>
            </w:r>
            <w:r w:rsidR="00D91625">
              <w:rPr>
                <w:highlight w:val="lightGray"/>
                <w:lang w:val="en-US"/>
              </w:rPr>
              <w:t xml:space="preserve"> [2]</w:t>
            </w:r>
            <w:r w:rsidR="003D57EB" w:rsidRPr="00DE26B1">
              <w:rPr>
                <w:highlight w:val="lightGray"/>
                <w:lang w:val="en-US"/>
              </w:rPr>
              <w:t>)</w:t>
            </w:r>
          </w:p>
          <w:p w14:paraId="63A23128" w14:textId="0F90C794" w:rsidR="009F4784" w:rsidRPr="009F4784" w:rsidRDefault="009F4784" w:rsidP="009F4784">
            <w:pPr>
              <w:pStyle w:val="B1"/>
              <w:rPr>
                <w:lang w:val="en-US"/>
              </w:rPr>
            </w:pPr>
            <w:r w:rsidRPr="009F4784">
              <w:rPr>
                <w:lang w:val="en-US"/>
              </w:rPr>
              <w:t>-</w:t>
            </w:r>
            <w:r w:rsidRPr="009F4784">
              <w:rPr>
                <w:lang w:val="en-US"/>
              </w:rPr>
              <w:tab/>
              <w:t>If a UE is subscribed for Access Stratum Time Synchronization (ASTI) in the UDM (see clause 8.6), then the "Access and Mobility Subscription data" may additionally contain the following clock quality reporting control information:</w:t>
            </w:r>
          </w:p>
          <w:p w14:paraId="6044B9F9" w14:textId="77777777" w:rsidR="009F4784" w:rsidRPr="009F4784" w:rsidRDefault="009F4784" w:rsidP="009F4784">
            <w:pPr>
              <w:pStyle w:val="B2"/>
              <w:rPr>
                <w:lang w:val="en-US"/>
              </w:rPr>
            </w:pPr>
            <w:r w:rsidRPr="009F4784">
              <w:rPr>
                <w:lang w:val="en-US"/>
              </w:rPr>
              <w:t>-</w:t>
            </w:r>
            <w:r w:rsidRPr="009F4784">
              <w:rPr>
                <w:lang w:val="en-US"/>
              </w:rPr>
              <w:tab/>
              <w:t>Clock quality detail level: indicates whether and which clock quality information to provide to the UE and can take one of the following values: clock quality metrics or acceptable/not acceptable indication;</w:t>
            </w:r>
          </w:p>
          <w:p w14:paraId="479F7B9E" w14:textId="77777777" w:rsidR="009F4784" w:rsidRPr="009F4784" w:rsidRDefault="009F4784" w:rsidP="009F4784">
            <w:pPr>
              <w:pStyle w:val="B2"/>
              <w:rPr>
                <w:lang w:val="en-US"/>
              </w:rPr>
            </w:pPr>
            <w:r w:rsidRPr="009F4784">
              <w:rPr>
                <w:lang w:val="en-US"/>
              </w:rPr>
              <w:t>-</w:t>
            </w:r>
            <w:r w:rsidRPr="009F4784">
              <w:rPr>
                <w:lang w:val="en-US"/>
              </w:rPr>
              <w:tab/>
              <w:t xml:space="preserve">Clock quality acceptance criteria for the UE (if the clock quality level equals "acceptable/not acceptable indication"): the clock quality acceptance criteria for the UE. </w:t>
            </w:r>
            <w:r w:rsidRPr="009F4784">
              <w:t>Acceptance criteria can be defined based on the following attributes: time source, traceability to UTC or GNSS, synchronization state, clock accuracy, PTP clockClass, frequency stability.</w:t>
            </w:r>
          </w:p>
          <w:p w14:paraId="4C564765" w14:textId="77777777" w:rsidR="009F4784" w:rsidRPr="009F4784" w:rsidRDefault="009F4784" w:rsidP="009F4784">
            <w:pPr>
              <w:pStyle w:val="B1"/>
              <w:rPr>
                <w:lang w:val="en-US"/>
              </w:rPr>
            </w:pPr>
            <w:r w:rsidRPr="009F4784">
              <w:rPr>
                <w:lang w:val="en-US"/>
              </w:rPr>
              <w:t>-</w:t>
            </w:r>
            <w:r w:rsidRPr="009F4784">
              <w:rPr>
                <w:lang w:val="en-US"/>
              </w:rPr>
              <w:tab/>
              <w:t>When AMF provides the 5G access stratum time distribution indication and the Uu time synchronization error budget to NG-RAN, AMF also includes the clock quality reporting control information.</w:t>
            </w:r>
          </w:p>
          <w:p w14:paraId="24FDD638" w14:textId="1D05F6AB" w:rsidR="009F4784" w:rsidRPr="00463E7E" w:rsidRDefault="009F4784" w:rsidP="009F4784">
            <w:pPr>
              <w:pStyle w:val="B1"/>
              <w:rPr>
                <w:lang w:val="en-US"/>
              </w:rPr>
            </w:pPr>
            <w:r w:rsidRPr="00463E7E">
              <w:rPr>
                <w:lang w:val="en-US"/>
              </w:rPr>
              <w:t>-</w:t>
            </w:r>
            <w:r w:rsidRPr="00463E7E">
              <w:rPr>
                <w:lang w:val="en-US"/>
              </w:rPr>
              <w:tab/>
              <w:t>Based on the clock quality reporting control information received from AMF, RAN reports its timing synchronization status to the UE using unicast RRC:</w:t>
            </w:r>
          </w:p>
          <w:p w14:paraId="390FE4BB" w14:textId="57264AEE" w:rsidR="009F4784" w:rsidRPr="009F4784" w:rsidRDefault="009F4784" w:rsidP="009F4784">
            <w:pPr>
              <w:pStyle w:val="B2"/>
              <w:rPr>
                <w:lang w:val="en-US"/>
              </w:rPr>
            </w:pPr>
            <w:r w:rsidRPr="00463E7E">
              <w:t>-</w:t>
            </w:r>
            <w:r w:rsidRPr="00463E7E">
              <w:tab/>
              <w:t xml:space="preserve">If clock quality detail level </w:t>
            </w:r>
            <w:r w:rsidRPr="00463E7E">
              <w:rPr>
                <w:lang w:val="en-US"/>
              </w:rPr>
              <w:t>is set to</w:t>
            </w:r>
            <w:r w:rsidRPr="00463E7E">
              <w:t xml:space="preserve"> </w:t>
            </w:r>
            <w:r w:rsidRPr="00463E7E">
              <w:rPr>
                <w:lang w:val="en-US"/>
              </w:rPr>
              <w:t>"</w:t>
            </w:r>
            <w:r w:rsidRPr="00463E7E">
              <w:t>clock quality metrics</w:t>
            </w:r>
            <w:r w:rsidRPr="00463E7E">
              <w:rPr>
                <w:lang w:val="en-US"/>
              </w:rPr>
              <w:t>"</w:t>
            </w:r>
            <w:r w:rsidRPr="00463E7E">
              <w:t>, then the RAN provides clock quality metrics to the UE that reflect its current timing synchronization status. Clock quality metrics refers to the following information: clock accuracy, PTP clockClass, traceability to UTC, frequency stability, time source, synchronization state.</w:t>
            </w:r>
          </w:p>
          <w:p w14:paraId="31C6B13A" w14:textId="77777777" w:rsidR="009F4784" w:rsidRPr="009F4784" w:rsidRDefault="009F4784" w:rsidP="009F4784">
            <w:pPr>
              <w:pStyle w:val="B2"/>
            </w:pPr>
            <w:r w:rsidRPr="009F4784">
              <w:t>-</w:t>
            </w:r>
            <w:r w:rsidRPr="009F4784">
              <w:tab/>
              <w:t xml:space="preserve">If clock quality detail level </w:t>
            </w:r>
            <w:r w:rsidRPr="009F4784">
              <w:rPr>
                <w:lang w:val="en-US"/>
              </w:rPr>
              <w:t>is set to "</w:t>
            </w:r>
            <w:r w:rsidRPr="009F4784">
              <w:t>acceptable/not acceptable indication</w:t>
            </w:r>
            <w:r w:rsidRPr="009F4784">
              <w:rPr>
                <w:lang w:val="en-US"/>
              </w:rPr>
              <w:t>"</w:t>
            </w:r>
            <w:r w:rsidRPr="009F4784">
              <w:t>, then the RAN provides an acceptable indication to the UE if the RAN's timing synchronization status matches the acceptance criteria received from AMF; otherwise RAN indicates "not acceptable" to the UE.</w:t>
            </w:r>
          </w:p>
          <w:p w14:paraId="5BD51B2D" w14:textId="76F0D10D" w:rsidR="009F4784" w:rsidRPr="009F4784" w:rsidRDefault="009F4784" w:rsidP="009F4784">
            <w:pPr>
              <w:pStyle w:val="B2"/>
            </w:pPr>
            <w:r w:rsidRPr="009F4784">
              <w:t>-</w:t>
            </w:r>
            <w:r w:rsidRPr="009F4784">
              <w:tab/>
              <w:t>When determining the clock quality metrics for a UE and when determining whether clock quality is acceptable or not acceptable for a UE, RAN considers whether propagation delay compensation is performed.</w:t>
            </w:r>
          </w:p>
        </w:tc>
      </w:tr>
    </w:tbl>
    <w:p w14:paraId="6F35D07B" w14:textId="0646060D" w:rsidR="009F4784" w:rsidRDefault="009F4784" w:rsidP="004A4B76">
      <w:pPr>
        <w:rPr>
          <w:lang w:val="en-US"/>
        </w:rPr>
      </w:pPr>
    </w:p>
    <w:p w14:paraId="4762C92F" w14:textId="7CB392A9" w:rsidR="003D3D80" w:rsidRDefault="003D3D80" w:rsidP="004A4B76">
      <w:r>
        <w:rPr>
          <w:lang w:val="en-US"/>
        </w:rPr>
        <w:t xml:space="preserve">From the above agreements, it can be inferred that the </w:t>
      </w:r>
      <w:r>
        <w:t>RAN provides the</w:t>
      </w:r>
      <w:r w:rsidRPr="005F25D3">
        <w:t xml:space="preserve"> latest clock quality information to the UE in RRC_C</w:t>
      </w:r>
      <w:r>
        <w:t>ONNECTED</w:t>
      </w:r>
      <w:r w:rsidRPr="005F25D3">
        <w:t xml:space="preserve"> state</w:t>
      </w:r>
      <w:r>
        <w:t xml:space="preserve"> as follows:</w:t>
      </w:r>
    </w:p>
    <w:p w14:paraId="3D3D131B" w14:textId="3F103CED" w:rsidR="003D3D80" w:rsidRDefault="003D3D80" w:rsidP="003D3D80">
      <w:pPr>
        <w:ind w:left="720" w:hanging="720"/>
        <w:rPr>
          <w:lang w:val="en-US"/>
        </w:rPr>
      </w:pPr>
      <w:r>
        <w:rPr>
          <w:lang w:val="en-US"/>
        </w:rPr>
        <w:lastRenderedPageBreak/>
        <w:t>Step 1:</w:t>
      </w:r>
      <w:r>
        <w:rPr>
          <w:lang w:val="en-US"/>
        </w:rPr>
        <w:tab/>
        <w:t>AMF provides clock quality reporting control information to the gNB (together with 5G access stratum time distribution indication and the Uu time synchronization error budget introduced in Rel-17).  The clock quality reporting control information contains:</w:t>
      </w:r>
    </w:p>
    <w:p w14:paraId="6B12D629" w14:textId="77777777" w:rsidR="003D3D80" w:rsidRDefault="003D3D80" w:rsidP="003D3D80">
      <w:pPr>
        <w:pStyle w:val="B1"/>
        <w:ind w:left="1004"/>
        <w:rPr>
          <w:lang w:val="en-US"/>
        </w:rPr>
      </w:pPr>
      <w:r>
        <w:rPr>
          <w:lang w:val="en-US"/>
        </w:rPr>
        <w:t>-</w:t>
      </w:r>
      <w:r>
        <w:rPr>
          <w:lang w:val="en-US"/>
        </w:rPr>
        <w:tab/>
      </w:r>
      <w:r w:rsidRPr="00295523">
        <w:rPr>
          <w:b/>
          <w:bCs/>
          <w:lang w:val="en-US"/>
        </w:rPr>
        <w:t>Clock quality detail level</w:t>
      </w:r>
      <w:r>
        <w:rPr>
          <w:lang w:val="en-US"/>
        </w:rPr>
        <w:t>: can take one of the following values: “clock quality metrics” or “acceptable/not acceptable indication”.</w:t>
      </w:r>
    </w:p>
    <w:p w14:paraId="4CAEDD8D" w14:textId="77777777" w:rsidR="003D3D80" w:rsidRPr="003666F0" w:rsidRDefault="003D3D80" w:rsidP="003D3D80">
      <w:pPr>
        <w:pStyle w:val="B1"/>
        <w:ind w:left="1004"/>
        <w:rPr>
          <w:lang w:val="en-US"/>
        </w:rPr>
      </w:pPr>
      <w:r>
        <w:rPr>
          <w:lang w:val="en-US"/>
        </w:rPr>
        <w:t>-</w:t>
      </w:r>
      <w:r>
        <w:rPr>
          <w:lang w:val="en-US"/>
        </w:rPr>
        <w:tab/>
      </w:r>
      <w:r w:rsidRPr="00295523">
        <w:rPr>
          <w:b/>
          <w:bCs/>
          <w:lang w:val="en-US"/>
        </w:rPr>
        <w:t>Clock quality acceptance criteria for the UE</w:t>
      </w:r>
      <w:r>
        <w:rPr>
          <w:lang w:val="en-US"/>
        </w:rPr>
        <w:t>: applicable if the clock quality detail level equals “acceptable/not acceptable indication”. The acceptance criteria can be defined based on the following attributes: time source, traceability to UTC or GNSS, synchronization state, clock accuracy, PTP clockClass, frequency stability.</w:t>
      </w:r>
    </w:p>
    <w:p w14:paraId="6B765166" w14:textId="77777777" w:rsidR="003D3D80" w:rsidRDefault="003D3D80" w:rsidP="003D3D80">
      <w:pPr>
        <w:ind w:left="720" w:hanging="720"/>
        <w:rPr>
          <w:lang w:val="en-US"/>
        </w:rPr>
      </w:pPr>
      <w:r>
        <w:rPr>
          <w:lang w:val="en-US"/>
        </w:rPr>
        <w:t>Step 2:</w:t>
      </w:r>
      <w:r>
        <w:rPr>
          <w:lang w:val="en-US"/>
        </w:rPr>
        <w:tab/>
      </w:r>
      <w:r w:rsidRPr="000F2B5D">
        <w:rPr>
          <w:lang w:val="en-US"/>
        </w:rPr>
        <w:t xml:space="preserve">Based on the clock quality reporting control information </w:t>
      </w:r>
      <w:r w:rsidRPr="00475ABC">
        <w:rPr>
          <w:lang w:val="en-US"/>
        </w:rPr>
        <w:t>received from AMF, gNB reports its timing synchronization status to the UE using unicast RRC:</w:t>
      </w:r>
    </w:p>
    <w:p w14:paraId="351D9477" w14:textId="77777777" w:rsidR="003D3D80" w:rsidRDefault="003D3D80" w:rsidP="003D3D80">
      <w:pPr>
        <w:pStyle w:val="B1"/>
        <w:ind w:left="1004"/>
        <w:rPr>
          <w:lang w:val="en-US"/>
        </w:rPr>
      </w:pPr>
      <w:r w:rsidRPr="0039484A">
        <w:rPr>
          <w:lang w:val="en-US"/>
        </w:rPr>
        <w:t>a)</w:t>
      </w:r>
      <w:r w:rsidRPr="0039484A">
        <w:rPr>
          <w:lang w:val="en-US"/>
        </w:rPr>
        <w:tab/>
        <w:t>If</w:t>
      </w:r>
      <w:r>
        <w:rPr>
          <w:lang w:val="en-US"/>
        </w:rPr>
        <w:t xml:space="preserve"> clock quality detail level equals “clock quality metrics”, then the gNB provides clock quality metrics to the UE that reflect its current timing synchronization status. </w:t>
      </w:r>
      <w:r w:rsidRPr="00445B4A">
        <w:t xml:space="preserve">Clock quality metrics refers to </w:t>
      </w:r>
      <w:r>
        <w:t xml:space="preserve">the following </w:t>
      </w:r>
      <w:r w:rsidRPr="00445B4A">
        <w:t>information</w:t>
      </w:r>
      <w:r>
        <w:t xml:space="preserve">: </w:t>
      </w:r>
      <w:r w:rsidRPr="00445B4A">
        <w:t xml:space="preserve">clock accuracy, </w:t>
      </w:r>
      <w:r w:rsidRPr="00347E11">
        <w:t>PTP</w:t>
      </w:r>
      <w:r>
        <w:t xml:space="preserve"> clockClass, </w:t>
      </w:r>
      <w:r w:rsidRPr="00445B4A">
        <w:t>traceability to UTC</w:t>
      </w:r>
      <w:r>
        <w:t xml:space="preserve"> or GNSS</w:t>
      </w:r>
      <w:r w:rsidRPr="00445B4A">
        <w:t xml:space="preserve">, frequency stability, </w:t>
      </w:r>
      <w:r w:rsidRPr="00F65E43">
        <w:t xml:space="preserve">time source, </w:t>
      </w:r>
      <w:r>
        <w:t>synchronization state</w:t>
      </w:r>
      <w:r w:rsidRPr="00445B4A">
        <w:t>.</w:t>
      </w:r>
    </w:p>
    <w:p w14:paraId="4AD56DF9" w14:textId="77777777" w:rsidR="003D3D80" w:rsidRDefault="003D3D80" w:rsidP="003D3D80">
      <w:pPr>
        <w:pStyle w:val="B1"/>
        <w:ind w:left="1004"/>
      </w:pPr>
      <w:r>
        <w:rPr>
          <w:lang w:val="en-US"/>
        </w:rPr>
        <w:t>b)</w:t>
      </w:r>
      <w:r>
        <w:rPr>
          <w:lang w:val="en-US"/>
        </w:rPr>
        <w:tab/>
        <w:t xml:space="preserve">If clock quality detail level equals “acceptable/not acceptable indication”, </w:t>
      </w:r>
      <w:r w:rsidRPr="000F2B5D">
        <w:t>then the RAN provides an acceptable indication to the UE if the RAN's timing synchronization status matches the acceptance criteria received from AMF; otherwise RAN indicates "not acceptable" to the UE.</w:t>
      </w:r>
    </w:p>
    <w:p w14:paraId="78E8D400" w14:textId="77777777" w:rsidR="003D3D80" w:rsidRPr="0039484A" w:rsidRDefault="003D3D80" w:rsidP="003D3D80">
      <w:pPr>
        <w:pStyle w:val="B1"/>
        <w:ind w:left="1004"/>
        <w:rPr>
          <w:lang w:val="en-US"/>
        </w:rPr>
      </w:pPr>
      <w:r>
        <w:t>Note: gNB takes into account whether propagation delay compensation is performed.</w:t>
      </w:r>
    </w:p>
    <w:p w14:paraId="1F590168" w14:textId="75FB0BF5" w:rsidR="00400B83" w:rsidRDefault="003F2336" w:rsidP="003F2336">
      <w:pPr>
        <w:rPr>
          <w:lang w:val="en-US"/>
        </w:rPr>
      </w:pPr>
      <w:r>
        <w:rPr>
          <w:lang w:val="en-US"/>
        </w:rPr>
        <w:t xml:space="preserve">Although the </w:t>
      </w:r>
      <w:r w:rsidR="001E13E9" w:rsidRPr="009F4784">
        <w:rPr>
          <w:lang w:val="en-US"/>
        </w:rPr>
        <w:t>clock quality acceptance criteria</w:t>
      </w:r>
      <w:r w:rsidR="009F4784" w:rsidRPr="009F4784">
        <w:rPr>
          <w:lang w:val="en-US"/>
        </w:rPr>
        <w:t xml:space="preserve"> </w:t>
      </w:r>
      <w:r w:rsidR="00347C01">
        <w:rPr>
          <w:lang w:val="en-US"/>
        </w:rPr>
        <w:t>are</w:t>
      </w:r>
      <w:r w:rsidR="009F4784" w:rsidRPr="009F4784">
        <w:rPr>
          <w:lang w:val="en-US"/>
        </w:rPr>
        <w:t xml:space="preserve"> UE-specific, </w:t>
      </w:r>
      <w:r>
        <w:rPr>
          <w:lang w:val="en-US"/>
        </w:rPr>
        <w:t xml:space="preserve">it is </w:t>
      </w:r>
      <w:r w:rsidR="00BD39BA">
        <w:rPr>
          <w:lang w:val="en-US"/>
        </w:rPr>
        <w:t xml:space="preserve">defined </w:t>
      </w:r>
      <w:r>
        <w:rPr>
          <w:lang w:val="en-US"/>
        </w:rPr>
        <w:t>based on</w:t>
      </w:r>
      <w:r w:rsidR="009F4784" w:rsidRPr="009F4784">
        <w:rPr>
          <w:lang w:val="en-US"/>
        </w:rPr>
        <w:t xml:space="preserve"> attributes that are gNB-specific.</w:t>
      </w:r>
      <w:r w:rsidR="001E13E9">
        <w:rPr>
          <w:lang w:val="en-US"/>
        </w:rPr>
        <w:t xml:space="preserve"> </w:t>
      </w:r>
      <w:r w:rsidR="00BD39BA">
        <w:rPr>
          <w:lang w:val="en-US"/>
        </w:rPr>
        <w:t>The attributes are as follows:</w:t>
      </w:r>
    </w:p>
    <w:p w14:paraId="6D3F0D60" w14:textId="4B1E1103" w:rsidR="00BD39BA" w:rsidRDefault="00BD39BA" w:rsidP="00BD39BA">
      <w:pPr>
        <w:pStyle w:val="B1"/>
        <w:rPr>
          <w:lang w:val="en-US"/>
        </w:rPr>
      </w:pPr>
      <w:r>
        <w:rPr>
          <w:lang w:val="en-US"/>
        </w:rPr>
        <w:t>1)</w:t>
      </w:r>
      <w:r>
        <w:rPr>
          <w:lang w:val="en-US"/>
        </w:rPr>
        <w:tab/>
        <w:t>time source:</w:t>
      </w:r>
      <w:r w:rsidR="008166F2">
        <w:rPr>
          <w:lang w:val="en-US"/>
        </w:rPr>
        <w:t xml:space="preserve"> </w:t>
      </w:r>
      <w:r w:rsidR="008166F2">
        <w:t>T</w:t>
      </w:r>
      <w:r w:rsidR="008166F2" w:rsidRPr="000E3E01">
        <w:t xml:space="preserve">he </w:t>
      </w:r>
      <w:r w:rsidR="00681EF5">
        <w:t>primary</w:t>
      </w:r>
      <w:r w:rsidR="008166F2" w:rsidRPr="000E3E01">
        <w:t xml:space="preserve"> source of time </w:t>
      </w:r>
      <w:r w:rsidR="00923EAE">
        <w:t xml:space="preserve">currently </w:t>
      </w:r>
      <w:r w:rsidR="008166F2" w:rsidRPr="000E3E01">
        <w:t xml:space="preserve">used by the </w:t>
      </w:r>
      <w:r w:rsidR="00923EAE">
        <w:t>gNB</w:t>
      </w:r>
      <w:r w:rsidR="008166F2" w:rsidRPr="000E3E01">
        <w:t xml:space="preserve">. This parameter can contain the values: </w:t>
      </w:r>
      <w:r w:rsidR="006D6B03">
        <w:t xml:space="preserve">SyncE, </w:t>
      </w:r>
      <w:r w:rsidR="008166F2" w:rsidRPr="000E3E01">
        <w:t>atomic clock, GNSS, terrestrial radio, serial time code, PTP, NTP, hand set</w:t>
      </w:r>
      <w:r w:rsidR="008166F2" w:rsidRPr="000E3E01" w:rsidDel="007A22B5">
        <w:t xml:space="preserve">, </w:t>
      </w:r>
      <w:r w:rsidR="008166F2" w:rsidRPr="000E3E01">
        <w:t>other</w:t>
      </w:r>
      <w:r w:rsidR="00403A19">
        <w:t>.</w:t>
      </w:r>
    </w:p>
    <w:p w14:paraId="3A43AA07" w14:textId="4C846066" w:rsidR="00BD39BA" w:rsidRDefault="00BD39BA" w:rsidP="00BD39BA">
      <w:pPr>
        <w:pStyle w:val="B1"/>
        <w:rPr>
          <w:lang w:val="en-US"/>
        </w:rPr>
      </w:pPr>
      <w:r>
        <w:rPr>
          <w:lang w:val="en-US"/>
        </w:rPr>
        <w:t>2)</w:t>
      </w:r>
      <w:r>
        <w:rPr>
          <w:lang w:val="en-US"/>
        </w:rPr>
        <w:tab/>
        <w:t>traceability to UTC or GNSS:</w:t>
      </w:r>
      <w:r w:rsidR="001C631B">
        <w:rPr>
          <w:lang w:val="en-US"/>
        </w:rPr>
        <w:t xml:space="preserve"> </w:t>
      </w:r>
      <w:r w:rsidR="00B205F6">
        <w:t>A property of the clock if it can relate to a stated reference (i.e., UTC or GNSS). This parameter can be defined as a Boolean true/false.</w:t>
      </w:r>
    </w:p>
    <w:p w14:paraId="6A6C2567" w14:textId="0D73037F" w:rsidR="00762D3A" w:rsidRPr="00762D3A" w:rsidRDefault="00BD39BA" w:rsidP="00762D3A">
      <w:pPr>
        <w:pStyle w:val="B1"/>
        <w:rPr>
          <w:lang w:val="en-US"/>
        </w:rPr>
      </w:pPr>
      <w:r>
        <w:rPr>
          <w:lang w:val="en-US"/>
        </w:rPr>
        <w:t>3)</w:t>
      </w:r>
      <w:r>
        <w:rPr>
          <w:lang w:val="en-US"/>
        </w:rPr>
        <w:tab/>
        <w:t>synchronization state:</w:t>
      </w:r>
      <w:r w:rsidR="00762D3A">
        <w:rPr>
          <w:lang w:val="en-US"/>
        </w:rPr>
        <w:t xml:space="preserve"> </w:t>
      </w:r>
      <w:r w:rsidR="00762D3A" w:rsidRPr="00762D3A">
        <w:rPr>
          <w:lang w:val="en-US"/>
        </w:rPr>
        <w:t xml:space="preserve">Indicates the state of the </w:t>
      </w:r>
      <w:r w:rsidR="00F950FA">
        <w:rPr>
          <w:lang w:val="en-US"/>
        </w:rPr>
        <w:t>gNB</w:t>
      </w:r>
      <w:r w:rsidR="00762D3A" w:rsidRPr="00BC420F">
        <w:rPr>
          <w:lang w:val="en-US"/>
        </w:rPr>
        <w:t xml:space="preserve"> synchronization</w:t>
      </w:r>
      <w:r w:rsidR="00762D3A" w:rsidRPr="00762D3A">
        <w:rPr>
          <w:lang w:val="en-US"/>
        </w:rPr>
        <w:t xml:space="preserve">, represented by the values: </w:t>
      </w:r>
    </w:p>
    <w:p w14:paraId="51E3E21E" w14:textId="3F6A808C" w:rsidR="00762D3A" w:rsidRPr="00762D3A" w:rsidRDefault="00762D3A" w:rsidP="00762D3A">
      <w:pPr>
        <w:pStyle w:val="B1"/>
        <w:numPr>
          <w:ilvl w:val="0"/>
          <w:numId w:val="23"/>
        </w:numPr>
        <w:rPr>
          <w:lang w:val="en-US"/>
        </w:rPr>
      </w:pPr>
      <w:r w:rsidRPr="00762D3A">
        <w:rPr>
          <w:lang w:val="en-US"/>
        </w:rPr>
        <w:t>Locked: clock is in the locked mode, as defined in ITU-T G.810</w:t>
      </w:r>
      <w:r w:rsidR="008A789A">
        <w:rPr>
          <w:lang w:val="en-US"/>
        </w:rPr>
        <w:t xml:space="preserve"> </w:t>
      </w:r>
      <w:r w:rsidR="008A789A">
        <w:rPr>
          <w:lang w:val="en-US"/>
        </w:rPr>
        <w:fldChar w:fldCharType="begin"/>
      </w:r>
      <w:r w:rsidR="008A789A">
        <w:rPr>
          <w:lang w:val="en-US"/>
        </w:rPr>
        <w:instrText xml:space="preserve"> REF _Ref126671880 \n \h </w:instrText>
      </w:r>
      <w:r w:rsidR="008A789A">
        <w:rPr>
          <w:lang w:val="en-US"/>
        </w:rPr>
      </w:r>
      <w:r w:rsidR="008A789A">
        <w:rPr>
          <w:lang w:val="en-US"/>
        </w:rPr>
        <w:fldChar w:fldCharType="separate"/>
      </w:r>
      <w:r w:rsidR="0057296E">
        <w:rPr>
          <w:lang w:val="en-US"/>
        </w:rPr>
        <w:t>[4]</w:t>
      </w:r>
      <w:r w:rsidR="008A789A">
        <w:rPr>
          <w:lang w:val="en-US"/>
        </w:rPr>
        <w:fldChar w:fldCharType="end"/>
      </w:r>
      <w:r w:rsidRPr="00762D3A">
        <w:rPr>
          <w:lang w:val="en-US"/>
        </w:rPr>
        <w:t>.</w:t>
      </w:r>
    </w:p>
    <w:p w14:paraId="2E6682D9" w14:textId="670DE870" w:rsidR="00762D3A" w:rsidRPr="00762D3A" w:rsidRDefault="00762D3A" w:rsidP="00762D3A">
      <w:pPr>
        <w:pStyle w:val="B1"/>
        <w:numPr>
          <w:ilvl w:val="0"/>
          <w:numId w:val="23"/>
        </w:numPr>
        <w:rPr>
          <w:lang w:val="en-US"/>
        </w:rPr>
      </w:pPr>
      <w:r w:rsidRPr="00762D3A">
        <w:rPr>
          <w:lang w:val="en-US"/>
        </w:rPr>
        <w:t>Holdover: clock is in the holdover mode, as defined in ITU-T G.810</w:t>
      </w:r>
      <w:r w:rsidR="008A789A">
        <w:rPr>
          <w:lang w:val="en-US"/>
        </w:rPr>
        <w:t xml:space="preserve"> </w:t>
      </w:r>
      <w:r w:rsidR="008A789A">
        <w:rPr>
          <w:lang w:val="en-US"/>
        </w:rPr>
        <w:fldChar w:fldCharType="begin"/>
      </w:r>
      <w:r w:rsidR="008A789A">
        <w:rPr>
          <w:lang w:val="en-US"/>
        </w:rPr>
        <w:instrText xml:space="preserve"> REF _Ref126671880 \n \h </w:instrText>
      </w:r>
      <w:r w:rsidR="008A789A">
        <w:rPr>
          <w:lang w:val="en-US"/>
        </w:rPr>
      </w:r>
      <w:r w:rsidR="008A789A">
        <w:rPr>
          <w:lang w:val="en-US"/>
        </w:rPr>
        <w:fldChar w:fldCharType="separate"/>
      </w:r>
      <w:r w:rsidR="0057296E">
        <w:rPr>
          <w:lang w:val="en-US"/>
        </w:rPr>
        <w:t>[4]</w:t>
      </w:r>
      <w:r w:rsidR="008A789A">
        <w:rPr>
          <w:lang w:val="en-US"/>
        </w:rPr>
        <w:fldChar w:fldCharType="end"/>
      </w:r>
      <w:r w:rsidR="008A789A">
        <w:rPr>
          <w:lang w:val="en-US"/>
        </w:rPr>
        <w:t>.</w:t>
      </w:r>
    </w:p>
    <w:p w14:paraId="0B366052" w14:textId="25965B81" w:rsidR="00BD39BA" w:rsidRDefault="00762D3A" w:rsidP="00762D3A">
      <w:pPr>
        <w:pStyle w:val="B1"/>
        <w:numPr>
          <w:ilvl w:val="0"/>
          <w:numId w:val="23"/>
        </w:numPr>
        <w:rPr>
          <w:lang w:val="en-US"/>
        </w:rPr>
      </w:pPr>
      <w:r w:rsidRPr="00762D3A">
        <w:rPr>
          <w:lang w:val="en-US"/>
        </w:rPr>
        <w:t>Freerun: clock isn't locked to an input reference, and is not in the holdover mode, as defined in ITU-T G.810</w:t>
      </w:r>
      <w:r w:rsidR="008A789A">
        <w:rPr>
          <w:lang w:val="en-US"/>
        </w:rPr>
        <w:t xml:space="preserve"> </w:t>
      </w:r>
      <w:r w:rsidR="008A789A">
        <w:rPr>
          <w:lang w:val="en-US"/>
        </w:rPr>
        <w:fldChar w:fldCharType="begin"/>
      </w:r>
      <w:r w:rsidR="008A789A">
        <w:rPr>
          <w:lang w:val="en-US"/>
        </w:rPr>
        <w:instrText xml:space="preserve"> REF _Ref126671880 \n \h </w:instrText>
      </w:r>
      <w:r w:rsidR="008A789A">
        <w:rPr>
          <w:lang w:val="en-US"/>
        </w:rPr>
      </w:r>
      <w:r w:rsidR="008A789A">
        <w:rPr>
          <w:lang w:val="en-US"/>
        </w:rPr>
        <w:fldChar w:fldCharType="separate"/>
      </w:r>
      <w:r w:rsidR="0057296E">
        <w:rPr>
          <w:lang w:val="en-US"/>
        </w:rPr>
        <w:t>[4]</w:t>
      </w:r>
      <w:r w:rsidR="008A789A">
        <w:rPr>
          <w:lang w:val="en-US"/>
        </w:rPr>
        <w:fldChar w:fldCharType="end"/>
      </w:r>
      <w:r w:rsidRPr="00762D3A">
        <w:rPr>
          <w:lang w:val="en-US"/>
        </w:rPr>
        <w:t>.</w:t>
      </w:r>
    </w:p>
    <w:p w14:paraId="5BCB0C7E" w14:textId="625332CC" w:rsidR="00BD39BA" w:rsidRDefault="00BD39BA" w:rsidP="00A03DDD">
      <w:pPr>
        <w:pStyle w:val="B1"/>
        <w:rPr>
          <w:lang w:val="en-US"/>
        </w:rPr>
      </w:pPr>
      <w:r>
        <w:rPr>
          <w:lang w:val="en-US"/>
        </w:rPr>
        <w:t>4)</w:t>
      </w:r>
      <w:r>
        <w:rPr>
          <w:lang w:val="en-US"/>
        </w:rPr>
        <w:tab/>
        <w:t>clock accuracy:</w:t>
      </w:r>
      <w:r w:rsidR="001D3124">
        <w:rPr>
          <w:lang w:val="en-US"/>
        </w:rPr>
        <w:t xml:space="preserve"> </w:t>
      </w:r>
      <w:r w:rsidR="00213417">
        <w:rPr>
          <w:lang w:val="en-US"/>
        </w:rPr>
        <w:t>A quantitative value</w:t>
      </w:r>
      <w:r w:rsidR="00B51A75">
        <w:rPr>
          <w:lang w:val="en-US"/>
        </w:rPr>
        <w:t>, e.g.</w:t>
      </w:r>
      <w:r w:rsidR="009E53B8">
        <w:rPr>
          <w:lang w:val="en-US"/>
        </w:rPr>
        <w:t xml:space="preserve"> t</w:t>
      </w:r>
      <w:r w:rsidR="00A03DDD" w:rsidRPr="00A03DDD">
        <w:rPr>
          <w:lang w:val="en-US"/>
        </w:rPr>
        <w:t>he mean over an ensemble of measurements of the time or frequency error between the clock under test and a reference clock.</w:t>
      </w:r>
    </w:p>
    <w:p w14:paraId="3520C070" w14:textId="65D161FC" w:rsidR="00BD39BA" w:rsidRDefault="00BD39BA" w:rsidP="00EC591F">
      <w:pPr>
        <w:pStyle w:val="B1"/>
        <w:rPr>
          <w:lang w:val="en-US"/>
        </w:rPr>
      </w:pPr>
      <w:r>
        <w:rPr>
          <w:lang w:val="en-US"/>
        </w:rPr>
        <w:t>5)</w:t>
      </w:r>
      <w:r>
        <w:rPr>
          <w:lang w:val="en-US"/>
        </w:rPr>
        <w:tab/>
        <w:t>clock frequency stability:</w:t>
      </w:r>
      <w:r w:rsidR="00F83AED">
        <w:rPr>
          <w:lang w:val="en-US"/>
        </w:rPr>
        <w:t xml:space="preserve"> </w:t>
      </w:r>
      <w:r w:rsidR="00F83AED" w:rsidRPr="00F83AED">
        <w:rPr>
          <w:lang w:val="en-US"/>
        </w:rPr>
        <w:t>Estimate of the variation of the local clock when it is not synchronized to another source</w:t>
      </w:r>
      <w:r w:rsidR="00A54F4E">
        <w:rPr>
          <w:lang w:val="en-US"/>
        </w:rPr>
        <w:t xml:space="preserve"> (i.e. operating in holdover mode)</w:t>
      </w:r>
      <w:r w:rsidR="00F83AED" w:rsidRPr="00F83AED">
        <w:rPr>
          <w:lang w:val="en-US"/>
        </w:rPr>
        <w:t>.</w:t>
      </w:r>
      <w:r w:rsidR="00764AAE">
        <w:rPr>
          <w:lang w:val="en-US"/>
        </w:rPr>
        <w:t xml:space="preserve"> Describes a frequency error that</w:t>
      </w:r>
      <w:r w:rsidR="00060FC4">
        <w:rPr>
          <w:lang w:val="en-US"/>
        </w:rPr>
        <w:t xml:space="preserve"> is </w:t>
      </w:r>
      <w:r w:rsidR="00060FC4" w:rsidRPr="00060FC4">
        <w:rPr>
          <w:lang w:val="en-US"/>
        </w:rPr>
        <w:t>independent of the time source</w:t>
      </w:r>
      <w:r w:rsidR="00193E57">
        <w:rPr>
          <w:lang w:val="en-US"/>
        </w:rPr>
        <w:t xml:space="preserve"> the gNB was using, </w:t>
      </w:r>
      <w:r w:rsidR="00A347B0">
        <w:rPr>
          <w:lang w:val="en-US"/>
        </w:rPr>
        <w:t xml:space="preserve">and </w:t>
      </w:r>
      <w:r w:rsidR="000E3F85" w:rsidRPr="000E3F85">
        <w:rPr>
          <w:lang w:val="en-US"/>
        </w:rPr>
        <w:t xml:space="preserve">typically varies with time due to aging </w:t>
      </w:r>
      <w:r w:rsidR="008F68F9">
        <w:rPr>
          <w:lang w:val="en-US"/>
        </w:rPr>
        <w:t xml:space="preserve">(long term </w:t>
      </w:r>
      <w:r w:rsidR="00491A18">
        <w:rPr>
          <w:lang w:val="en-US"/>
        </w:rPr>
        <w:t>stability)</w:t>
      </w:r>
      <w:r w:rsidR="000E3F85" w:rsidRPr="000E3F85">
        <w:rPr>
          <w:lang w:val="en-US"/>
        </w:rPr>
        <w:t>.</w:t>
      </w:r>
      <w:r w:rsidR="00EC591F">
        <w:rPr>
          <w:lang w:val="en-US"/>
        </w:rPr>
        <w:t xml:space="preserve"> </w:t>
      </w:r>
      <w:r w:rsidR="009413F0">
        <w:rPr>
          <w:lang w:val="en-US"/>
        </w:rPr>
        <w:t>For long term stability, t</w:t>
      </w:r>
      <w:r w:rsidR="00EC591F">
        <w:rPr>
          <w:lang w:val="en-US"/>
        </w:rPr>
        <w:t xml:space="preserve">his parameter can </w:t>
      </w:r>
      <w:r w:rsidR="009413F0">
        <w:rPr>
          <w:lang w:val="en-US"/>
        </w:rPr>
        <w:t>be</w:t>
      </w:r>
      <w:r w:rsidR="00574BA3">
        <w:rPr>
          <w:lang w:val="en-US"/>
        </w:rPr>
        <w:t xml:space="preserve"> </w:t>
      </w:r>
      <w:r w:rsidR="00EC591F" w:rsidRPr="00EC591F">
        <w:rPr>
          <w:lang w:val="en-US"/>
        </w:rPr>
        <w:t>expressed in parts per</w:t>
      </w:r>
      <w:r w:rsidR="00EC591F">
        <w:rPr>
          <w:lang w:val="en-US"/>
        </w:rPr>
        <w:t xml:space="preserve"> </w:t>
      </w:r>
      <w:r w:rsidR="00EC591F" w:rsidRPr="00EC591F">
        <w:rPr>
          <w:lang w:val="en-US"/>
        </w:rPr>
        <w:t xml:space="preserve">million </w:t>
      </w:r>
      <w:r w:rsidR="000A2C52">
        <w:rPr>
          <w:lang w:val="en-US"/>
        </w:rPr>
        <w:t>(</w:t>
      </w:r>
      <w:r w:rsidR="00EC591F" w:rsidRPr="00EC591F">
        <w:rPr>
          <w:lang w:val="en-US"/>
        </w:rPr>
        <w:t>ppm</w:t>
      </w:r>
      <w:r w:rsidR="000A2C52">
        <w:rPr>
          <w:lang w:val="en-US"/>
        </w:rPr>
        <w:t>)</w:t>
      </w:r>
      <w:r w:rsidR="00EC591F" w:rsidRPr="00EC591F">
        <w:rPr>
          <w:lang w:val="en-US"/>
        </w:rPr>
        <w:t>.</w:t>
      </w:r>
    </w:p>
    <w:p w14:paraId="1DDBE76F" w14:textId="3A1FB049" w:rsidR="00BD39BA" w:rsidRDefault="00BD39BA" w:rsidP="00BD39BA">
      <w:pPr>
        <w:pStyle w:val="B1"/>
        <w:rPr>
          <w:lang w:val="en-US"/>
        </w:rPr>
      </w:pPr>
      <w:r>
        <w:rPr>
          <w:lang w:val="en-US"/>
        </w:rPr>
        <w:t>6)</w:t>
      </w:r>
      <w:r>
        <w:rPr>
          <w:lang w:val="en-US"/>
        </w:rPr>
        <w:tab/>
        <w:t>PTP clockClass</w:t>
      </w:r>
      <w:r w:rsidR="00F83AED">
        <w:rPr>
          <w:lang w:val="en-US"/>
        </w:rPr>
        <w:t xml:space="preserve">: </w:t>
      </w:r>
      <w:r w:rsidR="00695E4D">
        <w:rPr>
          <w:lang w:val="en-US"/>
        </w:rPr>
        <w:t>Applicable</w:t>
      </w:r>
      <w:r w:rsidR="00C55DF8">
        <w:rPr>
          <w:lang w:val="en-US"/>
        </w:rPr>
        <w:t xml:space="preserve"> only when the time source is </w:t>
      </w:r>
      <w:r w:rsidR="002E711D">
        <w:rPr>
          <w:lang w:val="en-US"/>
        </w:rPr>
        <w:t>“</w:t>
      </w:r>
      <w:r w:rsidR="00B83AF5">
        <w:rPr>
          <w:lang w:val="en-US"/>
        </w:rPr>
        <w:t>PTP</w:t>
      </w:r>
      <w:r w:rsidR="002E711D">
        <w:rPr>
          <w:lang w:val="en-US"/>
        </w:rPr>
        <w:t>”</w:t>
      </w:r>
      <w:r w:rsidR="00B83AF5">
        <w:rPr>
          <w:lang w:val="en-US"/>
        </w:rPr>
        <w:t xml:space="preserve">. </w:t>
      </w:r>
      <w:r w:rsidR="00636549" w:rsidRPr="00636549">
        <w:rPr>
          <w:lang w:val="en-US"/>
        </w:rPr>
        <w:t>An attribute defining the TAI traceability, synchronization state, and expected performance of the time or frequency distributed by a Boundary Clock or Ordinary Clock</w:t>
      </w:r>
      <w:r w:rsidR="00636549">
        <w:rPr>
          <w:lang w:val="en-US"/>
        </w:rPr>
        <w:t>, as defined</w:t>
      </w:r>
      <w:r w:rsidR="008A789A">
        <w:rPr>
          <w:lang w:val="en-US"/>
        </w:rPr>
        <w:t xml:space="preserve"> in </w:t>
      </w:r>
      <w:r w:rsidR="00BF2DED">
        <w:rPr>
          <w:lang w:val="en-US"/>
        </w:rPr>
        <w:fldChar w:fldCharType="begin"/>
      </w:r>
      <w:r w:rsidR="00BF2DED">
        <w:rPr>
          <w:lang w:val="en-US"/>
        </w:rPr>
        <w:instrText xml:space="preserve"> REF _Ref126671926 \n \h </w:instrText>
      </w:r>
      <w:r w:rsidR="00BF2DED">
        <w:rPr>
          <w:lang w:val="en-US"/>
        </w:rPr>
      </w:r>
      <w:r w:rsidR="00BF2DED">
        <w:rPr>
          <w:lang w:val="en-US"/>
        </w:rPr>
        <w:fldChar w:fldCharType="separate"/>
      </w:r>
      <w:r w:rsidR="0057296E">
        <w:rPr>
          <w:lang w:val="en-US"/>
        </w:rPr>
        <w:t>[5]</w:t>
      </w:r>
      <w:r w:rsidR="00BF2DED">
        <w:rPr>
          <w:lang w:val="en-US"/>
        </w:rPr>
        <w:fldChar w:fldCharType="end"/>
      </w:r>
      <w:r w:rsidR="00BF2DED">
        <w:rPr>
          <w:lang w:val="en-US"/>
        </w:rPr>
        <w:t>.</w:t>
      </w:r>
      <w:r w:rsidR="00636549">
        <w:rPr>
          <w:lang w:val="en-US"/>
        </w:rPr>
        <w:t xml:space="preserve"> </w:t>
      </w:r>
    </w:p>
    <w:p w14:paraId="06CBEAAD" w14:textId="0D904396" w:rsidR="00463E7E" w:rsidRDefault="00463E7E" w:rsidP="00BD39BA">
      <w:pPr>
        <w:pStyle w:val="B1"/>
        <w:rPr>
          <w:lang w:val="en-US"/>
        </w:rPr>
      </w:pPr>
      <w:r>
        <w:rPr>
          <w:lang w:val="en-US"/>
        </w:rPr>
        <w:t xml:space="preserve">Note: </w:t>
      </w:r>
      <w:r w:rsidR="005A2480">
        <w:rPr>
          <w:lang w:val="en-US"/>
        </w:rPr>
        <w:t>c</w:t>
      </w:r>
      <w:r w:rsidR="00690BE1">
        <w:rPr>
          <w:lang w:val="en-US"/>
        </w:rPr>
        <w:t>lock quality metrics</w:t>
      </w:r>
      <w:r w:rsidR="00C26011">
        <w:rPr>
          <w:lang w:val="en-US"/>
        </w:rPr>
        <w:t xml:space="preserve"> </w:t>
      </w:r>
      <w:r>
        <w:rPr>
          <w:lang w:val="en-US"/>
        </w:rPr>
        <w:t>refer</w:t>
      </w:r>
      <w:r w:rsidR="00690BE1">
        <w:rPr>
          <w:lang w:val="en-US"/>
        </w:rPr>
        <w:t>s</w:t>
      </w:r>
      <w:r>
        <w:rPr>
          <w:lang w:val="en-US"/>
        </w:rPr>
        <w:t xml:space="preserve"> to the same information as above.</w:t>
      </w:r>
    </w:p>
    <w:p w14:paraId="4B4A50BF" w14:textId="1CD952B1" w:rsidR="00B1425F" w:rsidRDefault="00B15AD9" w:rsidP="00212383">
      <w:r>
        <w:t xml:space="preserve">Attributes 1, 2, 3 are enumerated </w:t>
      </w:r>
      <w:r w:rsidR="00100F59">
        <w:t xml:space="preserve">and </w:t>
      </w:r>
      <w:r w:rsidR="00DA567F">
        <w:t xml:space="preserve">not </w:t>
      </w:r>
      <w:r w:rsidR="00BD022B">
        <w:t xml:space="preserve">expected to change </w:t>
      </w:r>
      <w:r w:rsidR="00DA567F">
        <w:t>often</w:t>
      </w:r>
      <w:r w:rsidR="00B729A1">
        <w:t>,</w:t>
      </w:r>
      <w:r w:rsidR="00F827B4">
        <w:t xml:space="preserve"> e.g., </w:t>
      </w:r>
      <w:r w:rsidR="009177F7">
        <w:t xml:space="preserve">changes </w:t>
      </w:r>
      <w:r w:rsidR="00F827B4">
        <w:t>due to the primary source failure/recovery</w:t>
      </w:r>
      <w:r w:rsidR="00914104">
        <w:t xml:space="preserve">. Attribute 4 </w:t>
      </w:r>
      <w:r w:rsidR="00E43E79">
        <w:t>can vary over time</w:t>
      </w:r>
      <w:r w:rsidR="00914104">
        <w:t xml:space="preserve"> and </w:t>
      </w:r>
      <w:r w:rsidR="00E43E79">
        <w:t xml:space="preserve">is </w:t>
      </w:r>
      <w:r w:rsidR="00914104">
        <w:t xml:space="preserve">expected to be monitored as part of the operation of the synchronization plane within the gNB. Attribute 5 </w:t>
      </w:r>
      <w:r w:rsidR="005503CF">
        <w:t xml:space="preserve">is static and </w:t>
      </w:r>
      <w:r w:rsidR="003B75FD">
        <w:t xml:space="preserve">hardware specific, </w:t>
      </w:r>
      <w:r w:rsidR="00CF3314">
        <w:t xml:space="preserve">so it is </w:t>
      </w:r>
      <w:r w:rsidR="003B75FD">
        <w:t>expected to be known based on the hardware specification sheet</w:t>
      </w:r>
      <w:r w:rsidR="006314CC">
        <w:t>.</w:t>
      </w:r>
      <w:r w:rsidR="003D1119">
        <w:t xml:space="preserve"> Attribute 6</w:t>
      </w:r>
      <w:r w:rsidR="002F31D5">
        <w:t xml:space="preserve"> can vary over time</w:t>
      </w:r>
      <w:r w:rsidR="0096165A">
        <w:t xml:space="preserve"> and it is expected to </w:t>
      </w:r>
      <w:r w:rsidR="001E6E4D">
        <w:t xml:space="preserve">be monitored as part of the operation of the synchronization plane within the gNB (e.g. </w:t>
      </w:r>
      <w:r w:rsidR="00531481">
        <w:t xml:space="preserve">indicated within the PTP announce messages notifying the </w:t>
      </w:r>
      <w:r w:rsidR="001E6E4D">
        <w:t>current status of the PTP</w:t>
      </w:r>
      <w:r w:rsidR="00531481">
        <w:t xml:space="preserve"> grandmaster </w:t>
      </w:r>
      <w:r w:rsidR="001E6E4D">
        <w:t xml:space="preserve">the gNB </w:t>
      </w:r>
      <w:r w:rsidR="00531481">
        <w:t>may be</w:t>
      </w:r>
      <w:r w:rsidR="001E6E4D">
        <w:t xml:space="preserve"> connected</w:t>
      </w:r>
      <w:r w:rsidR="000A2C52">
        <w:t xml:space="preserve"> to</w:t>
      </w:r>
      <w:r w:rsidR="001E6E4D">
        <w:t>).</w:t>
      </w:r>
    </w:p>
    <w:p w14:paraId="7DFEE79A" w14:textId="119B7480" w:rsidR="00725E98" w:rsidRDefault="00725E98" w:rsidP="00212383">
      <w:r>
        <w:lastRenderedPageBreak/>
        <w:t xml:space="preserve">From RAN3 perspective, </w:t>
      </w:r>
      <w:r w:rsidR="003A7340">
        <w:t>considering the ITU-T Telecom profiles for time</w:t>
      </w:r>
      <w:r w:rsidR="00033E08">
        <w:t>/phase</w:t>
      </w:r>
      <w:r w:rsidR="00CC6011">
        <w:t xml:space="preserve"> (i.e., f</w:t>
      </w:r>
      <w:r w:rsidR="003A7340">
        <w:t>ull timing support (G.8275.1</w:t>
      </w:r>
      <w:r w:rsidR="00F41C14">
        <w:t xml:space="preserve"> </w:t>
      </w:r>
      <w:r w:rsidR="00D9047E">
        <w:fldChar w:fldCharType="begin"/>
      </w:r>
      <w:r w:rsidR="00D9047E">
        <w:instrText xml:space="preserve"> REF _Ref126674680 \n \h </w:instrText>
      </w:r>
      <w:r w:rsidR="00D9047E">
        <w:fldChar w:fldCharType="separate"/>
      </w:r>
      <w:r w:rsidR="0057296E">
        <w:t>[6]</w:t>
      </w:r>
      <w:r w:rsidR="00D9047E">
        <w:fldChar w:fldCharType="end"/>
      </w:r>
      <w:r w:rsidR="003A7340">
        <w:t>)</w:t>
      </w:r>
      <w:r w:rsidR="00CC6011">
        <w:t xml:space="preserve">, </w:t>
      </w:r>
      <w:r w:rsidR="003A7340">
        <w:t>partial timing support (G.8275.2</w:t>
      </w:r>
      <w:r w:rsidR="00D9047E">
        <w:t xml:space="preserve"> </w:t>
      </w:r>
      <w:r w:rsidR="00D9047E">
        <w:fldChar w:fldCharType="begin"/>
      </w:r>
      <w:r w:rsidR="00D9047E">
        <w:instrText xml:space="preserve"> REF _Ref126674690 \n \h </w:instrText>
      </w:r>
      <w:r w:rsidR="00D9047E">
        <w:fldChar w:fldCharType="separate"/>
      </w:r>
      <w:r w:rsidR="0057296E">
        <w:t>[7]</w:t>
      </w:r>
      <w:r w:rsidR="00D9047E">
        <w:fldChar w:fldCharType="end"/>
      </w:r>
      <w:r w:rsidR="003A7340">
        <w:t>)</w:t>
      </w:r>
      <w:r w:rsidR="00CC6011">
        <w:t>)</w:t>
      </w:r>
      <w:r w:rsidR="00BC246D">
        <w:t>, the</w:t>
      </w:r>
      <w:r w:rsidR="00226C60">
        <w:t xml:space="preserve"> cell phase synchronization accuracy measured at BS antenna connectors shall be better than 3us. Normally, this requirement is implemented as a time requirement to a central clock, then, the</w:t>
      </w:r>
      <w:r w:rsidR="00BC246D">
        <w:t xml:space="preserve"> synchronization plane architecture requires +/- 1.5us</w:t>
      </w:r>
      <w:r w:rsidR="00BF3365">
        <w:t xml:space="preserve"> traceable time between </w:t>
      </w:r>
      <w:r w:rsidR="00BF3365" w:rsidRPr="00BF3365">
        <w:t>Primary Reference Time Clock</w:t>
      </w:r>
      <w:r w:rsidR="00BF3365">
        <w:t xml:space="preserve"> (PRTC)</w:t>
      </w:r>
      <w:r w:rsidR="00AF66F3">
        <w:t xml:space="preserve"> and gNB clock</w:t>
      </w:r>
      <w:r w:rsidR="009B5737">
        <w:t xml:space="preserve">. </w:t>
      </w:r>
      <w:r w:rsidR="00200EFD">
        <w:t xml:space="preserve">Whether the listed parameters are available in gNB-DU or gNB-CU, the </w:t>
      </w:r>
      <w:r w:rsidR="00863483">
        <w:t>gNB-CU</w:t>
      </w:r>
      <w:r w:rsidR="00DA5548">
        <w:t xml:space="preserve"> does </w:t>
      </w:r>
      <w:r w:rsidR="00332140">
        <w:t>not</w:t>
      </w:r>
      <w:r w:rsidR="00DA5548">
        <w:t xml:space="preserve"> have a critical synchronization requirement, it is the gNB-DU and gNB-RU the ones that </w:t>
      </w:r>
      <w:r w:rsidR="0024491C">
        <w:t xml:space="preserve">will have a hard requirement. To monitor and ensure the </w:t>
      </w:r>
      <w:r w:rsidR="008E0021">
        <w:t>normal operation of the 5G network,</w:t>
      </w:r>
      <w:r w:rsidR="009276EC">
        <w:t xml:space="preserve"> monitoring mechanisms should be already in place</w:t>
      </w:r>
      <w:r w:rsidR="004E3F07">
        <w:t xml:space="preserve"> (e.g., reading Announce messages from the PTP master, </w:t>
      </w:r>
      <w:r w:rsidR="007A3A7C">
        <w:t>s-plane management in O-RAN</w:t>
      </w:r>
      <w:r w:rsidR="00FB7243">
        <w:t>, etc)</w:t>
      </w:r>
      <w:r w:rsidR="009276EC">
        <w:t>.</w:t>
      </w:r>
    </w:p>
    <w:p w14:paraId="04E689DA" w14:textId="3D2EA98F" w:rsidR="00E87B62" w:rsidRDefault="00E87B62" w:rsidP="007379F8">
      <w:pPr>
        <w:ind w:left="1800" w:hanging="1440"/>
        <w:rPr>
          <w:bCs/>
          <w:i/>
          <w:iCs/>
        </w:rPr>
      </w:pPr>
      <w:r w:rsidRPr="00070B37">
        <w:rPr>
          <w:bCs/>
          <w:i/>
          <w:iCs/>
        </w:rPr>
        <w:t xml:space="preserve">Observation </w:t>
      </w:r>
      <w:r w:rsidR="00A84C2F">
        <w:rPr>
          <w:bCs/>
          <w:i/>
          <w:iCs/>
        </w:rPr>
        <w:t>3</w:t>
      </w:r>
      <w:r w:rsidRPr="00070B37">
        <w:rPr>
          <w:bCs/>
          <w:i/>
          <w:iCs/>
        </w:rPr>
        <w:t>:</w:t>
      </w:r>
      <w:r w:rsidRPr="00070B37">
        <w:rPr>
          <w:bCs/>
          <w:i/>
          <w:iCs/>
        </w:rPr>
        <w:tab/>
      </w:r>
      <w:r w:rsidR="00F30D04">
        <w:rPr>
          <w:bCs/>
          <w:i/>
          <w:iCs/>
        </w:rPr>
        <w:t xml:space="preserve">The </w:t>
      </w:r>
      <w:r w:rsidR="004F09BF">
        <w:rPr>
          <w:bCs/>
          <w:i/>
          <w:iCs/>
        </w:rPr>
        <w:t>clock attributes are available at the gNB-DU</w:t>
      </w:r>
      <w:r w:rsidR="0065782A">
        <w:rPr>
          <w:bCs/>
          <w:i/>
          <w:iCs/>
        </w:rPr>
        <w:t>,</w:t>
      </w:r>
      <w:r w:rsidR="006D1374">
        <w:rPr>
          <w:bCs/>
          <w:i/>
          <w:iCs/>
        </w:rPr>
        <w:t xml:space="preserve"> </w:t>
      </w:r>
      <w:r w:rsidR="003D44C1">
        <w:rPr>
          <w:bCs/>
          <w:i/>
          <w:iCs/>
        </w:rPr>
        <w:t xml:space="preserve">which </w:t>
      </w:r>
      <w:r w:rsidR="00F05A1C">
        <w:rPr>
          <w:bCs/>
          <w:i/>
          <w:iCs/>
        </w:rPr>
        <w:t>already</w:t>
      </w:r>
      <w:r w:rsidR="004C52C1">
        <w:rPr>
          <w:bCs/>
          <w:i/>
          <w:iCs/>
        </w:rPr>
        <w:t xml:space="preserve"> monitor</w:t>
      </w:r>
      <w:r w:rsidR="00F05A1C">
        <w:rPr>
          <w:bCs/>
          <w:i/>
          <w:iCs/>
        </w:rPr>
        <w:t>s</w:t>
      </w:r>
      <w:r w:rsidR="00CA0BE1">
        <w:rPr>
          <w:bCs/>
          <w:i/>
          <w:iCs/>
        </w:rPr>
        <w:t xml:space="preserve"> clock quality to </w:t>
      </w:r>
      <w:r w:rsidR="0091728F">
        <w:rPr>
          <w:bCs/>
          <w:i/>
          <w:iCs/>
        </w:rPr>
        <w:t>comply with</w:t>
      </w:r>
      <w:r w:rsidR="00CA0BE1">
        <w:rPr>
          <w:bCs/>
          <w:i/>
          <w:iCs/>
        </w:rPr>
        <w:t xml:space="preserve"> </w:t>
      </w:r>
      <w:r w:rsidR="00267A10">
        <w:rPr>
          <w:bCs/>
          <w:i/>
          <w:iCs/>
        </w:rPr>
        <w:t>existing gNB synchronization requirements</w:t>
      </w:r>
      <w:r w:rsidR="00860507">
        <w:rPr>
          <w:bCs/>
          <w:i/>
          <w:iCs/>
        </w:rPr>
        <w:t xml:space="preserve">. </w:t>
      </w:r>
    </w:p>
    <w:p w14:paraId="5BCFA400" w14:textId="3222D981" w:rsidR="00A32381" w:rsidRDefault="00A32381" w:rsidP="00212383">
      <w:pPr>
        <w:rPr>
          <w:lang w:val="en-US"/>
        </w:rPr>
      </w:pPr>
      <w:r w:rsidRPr="009F4784">
        <w:t xml:space="preserve">If </w:t>
      </w:r>
      <w:r w:rsidR="00DB4517">
        <w:t xml:space="preserve">the </w:t>
      </w:r>
      <w:r w:rsidRPr="009F4784">
        <w:t xml:space="preserve">clock quality detail level </w:t>
      </w:r>
      <w:r w:rsidRPr="009F4784">
        <w:rPr>
          <w:lang w:val="en-US"/>
        </w:rPr>
        <w:t>is set to "</w:t>
      </w:r>
      <w:r w:rsidRPr="009F4784">
        <w:t>acceptable/not acceptable indication</w:t>
      </w:r>
      <w:r w:rsidRPr="009F4784">
        <w:rPr>
          <w:lang w:val="en-US"/>
        </w:rPr>
        <w:t>"</w:t>
      </w:r>
      <w:r w:rsidRPr="009F4784">
        <w:t xml:space="preserve">, then </w:t>
      </w:r>
      <w:r w:rsidR="00475ABC">
        <w:t xml:space="preserve">the </w:t>
      </w:r>
      <w:r>
        <w:t>evaluation</w:t>
      </w:r>
      <w:r w:rsidR="00DB4517">
        <w:t xml:space="preserve"> of whether the clock quality is acceptable or not could </w:t>
      </w:r>
      <w:r w:rsidR="00CE3370">
        <w:t xml:space="preserve">conceivably </w:t>
      </w:r>
      <w:r w:rsidR="00DB4517">
        <w:t xml:space="preserve">be performed by </w:t>
      </w:r>
      <w:r w:rsidR="00CE3370">
        <w:t xml:space="preserve">either </w:t>
      </w:r>
      <w:r w:rsidR="00DB4517">
        <w:t xml:space="preserve">the gNB-DU (if the clock quality acceptance criteria is transferred from CU to DU) or by the gNB-CU (if the </w:t>
      </w:r>
      <w:r w:rsidR="005A2480">
        <w:t>clock quality metrics are</w:t>
      </w:r>
      <w:r w:rsidR="00DB4517">
        <w:t xml:space="preserve"> passed from the DU to the CU).</w:t>
      </w:r>
    </w:p>
    <w:p w14:paraId="03121F5E" w14:textId="4C02EEE8" w:rsidR="00334916" w:rsidRDefault="00DB4517" w:rsidP="00212383">
      <w:pPr>
        <w:rPr>
          <w:lang w:val="en-US"/>
        </w:rPr>
      </w:pPr>
      <w:r>
        <w:rPr>
          <w:lang w:val="en-US"/>
        </w:rPr>
        <w:t>However, if the clock quality detail level is set to “</w:t>
      </w:r>
      <w:r w:rsidR="00CE3370" w:rsidRPr="009F4784">
        <w:t>clock quality metrics</w:t>
      </w:r>
      <w:r>
        <w:rPr>
          <w:lang w:val="en-US"/>
        </w:rPr>
        <w:t xml:space="preserve">”, </w:t>
      </w:r>
      <w:r w:rsidR="00CE3370" w:rsidRPr="009F4784">
        <w:t xml:space="preserve">then the RAN </w:t>
      </w:r>
      <w:r w:rsidR="00CE3370" w:rsidRPr="00CE3370">
        <w:t>provides clock quality metrics to the UE that reflect its current timing synchronization status</w:t>
      </w:r>
      <w:r w:rsidR="00CE3370">
        <w:t xml:space="preserve"> using unicast RRC</w:t>
      </w:r>
      <w:r w:rsidR="00CE3370">
        <w:rPr>
          <w:lang w:val="en-US"/>
        </w:rPr>
        <w:t xml:space="preserve">. </w:t>
      </w:r>
      <w:r w:rsidR="00690BE1">
        <w:rPr>
          <w:lang w:val="en-US"/>
        </w:rPr>
        <w:t>Therefore, i</w:t>
      </w:r>
      <w:r w:rsidR="00CE3370">
        <w:rPr>
          <w:lang w:val="en-US"/>
        </w:rPr>
        <w:t>n this case the gNB-CU is required to know the RAN’s timing synchronization status</w:t>
      </w:r>
      <w:r w:rsidR="005B7532">
        <w:rPr>
          <w:lang w:val="en-US"/>
        </w:rPr>
        <w:t xml:space="preserve"> </w:t>
      </w:r>
      <w:r w:rsidR="00F16B12">
        <w:rPr>
          <w:lang w:val="en-US"/>
        </w:rPr>
        <w:t>since it hosts the RRC</w:t>
      </w:r>
      <w:r w:rsidR="005B7532">
        <w:rPr>
          <w:lang w:val="en-US"/>
        </w:rPr>
        <w:t>.</w:t>
      </w:r>
      <w:r w:rsidR="007B4EC0">
        <w:rPr>
          <w:lang w:val="en-US"/>
        </w:rPr>
        <w:t xml:space="preserve"> </w:t>
      </w:r>
    </w:p>
    <w:p w14:paraId="21C9B337" w14:textId="75B2EA7A" w:rsidR="005B7532" w:rsidRDefault="005B7532" w:rsidP="007379F8">
      <w:pPr>
        <w:ind w:left="1800" w:hanging="1440"/>
        <w:rPr>
          <w:bCs/>
          <w:i/>
          <w:iCs/>
        </w:rPr>
      </w:pPr>
      <w:r w:rsidRPr="00070B37">
        <w:rPr>
          <w:bCs/>
          <w:i/>
          <w:iCs/>
        </w:rPr>
        <w:t xml:space="preserve">Observation </w:t>
      </w:r>
      <w:r w:rsidR="00B86D9B">
        <w:rPr>
          <w:bCs/>
          <w:i/>
          <w:iCs/>
        </w:rPr>
        <w:t>4</w:t>
      </w:r>
      <w:r w:rsidRPr="00070B37">
        <w:rPr>
          <w:bCs/>
          <w:i/>
          <w:iCs/>
        </w:rPr>
        <w:t>:</w:t>
      </w:r>
      <w:r w:rsidRPr="00070B37">
        <w:rPr>
          <w:bCs/>
          <w:i/>
          <w:iCs/>
        </w:rPr>
        <w:tab/>
      </w:r>
      <w:r>
        <w:rPr>
          <w:bCs/>
          <w:i/>
          <w:iCs/>
        </w:rPr>
        <w:t xml:space="preserve">To support providing RAN’s latest clock quality information to UE in RRC_CONNECTED state, </w:t>
      </w:r>
      <w:r w:rsidR="00AE7C30">
        <w:rPr>
          <w:bCs/>
          <w:i/>
          <w:iCs/>
        </w:rPr>
        <w:t xml:space="preserve">F1AP </w:t>
      </w:r>
      <w:r w:rsidR="00000633">
        <w:rPr>
          <w:bCs/>
          <w:i/>
          <w:iCs/>
        </w:rPr>
        <w:t xml:space="preserve">enhancements </w:t>
      </w:r>
      <w:r w:rsidR="00AE7C30">
        <w:rPr>
          <w:bCs/>
          <w:i/>
          <w:iCs/>
        </w:rPr>
        <w:t xml:space="preserve">to </w:t>
      </w:r>
      <w:r w:rsidR="00F476A2">
        <w:rPr>
          <w:bCs/>
          <w:i/>
          <w:iCs/>
        </w:rPr>
        <w:t>enable signalling of</w:t>
      </w:r>
      <w:r w:rsidR="00AE7C30">
        <w:rPr>
          <w:bCs/>
          <w:i/>
          <w:iCs/>
        </w:rPr>
        <w:t xml:space="preserve"> </w:t>
      </w:r>
      <w:r>
        <w:rPr>
          <w:bCs/>
          <w:i/>
          <w:iCs/>
        </w:rPr>
        <w:t xml:space="preserve">the </w:t>
      </w:r>
      <w:r w:rsidR="005A2480">
        <w:rPr>
          <w:bCs/>
          <w:i/>
          <w:iCs/>
        </w:rPr>
        <w:t>clock quality metrics</w:t>
      </w:r>
      <w:r w:rsidR="00A5712D">
        <w:rPr>
          <w:bCs/>
          <w:i/>
          <w:iCs/>
        </w:rPr>
        <w:t xml:space="preserve"> </w:t>
      </w:r>
      <w:r w:rsidR="00F476A2">
        <w:rPr>
          <w:bCs/>
          <w:i/>
          <w:iCs/>
        </w:rPr>
        <w:t>from gNB-DU to</w:t>
      </w:r>
      <w:r w:rsidR="00A5712D">
        <w:rPr>
          <w:bCs/>
          <w:i/>
          <w:iCs/>
        </w:rPr>
        <w:t xml:space="preserve"> gNB-CU</w:t>
      </w:r>
      <w:r w:rsidR="006C5D5E">
        <w:rPr>
          <w:bCs/>
          <w:i/>
          <w:iCs/>
        </w:rPr>
        <w:t xml:space="preserve"> are needed and can be supported</w:t>
      </w:r>
      <w:r w:rsidR="00A84281">
        <w:rPr>
          <w:bCs/>
          <w:i/>
          <w:iCs/>
        </w:rPr>
        <w:t xml:space="preserve"> in Rel-18</w:t>
      </w:r>
      <w:r w:rsidR="00A5712D">
        <w:rPr>
          <w:bCs/>
          <w:i/>
          <w:iCs/>
        </w:rPr>
        <w:t>.</w:t>
      </w:r>
      <w:r w:rsidR="0084231F">
        <w:rPr>
          <w:bCs/>
          <w:i/>
          <w:iCs/>
        </w:rPr>
        <w:t xml:space="preserve"> </w:t>
      </w:r>
    </w:p>
    <w:p w14:paraId="52044116" w14:textId="338C502D" w:rsidR="00C92871" w:rsidRPr="00BE207C" w:rsidRDefault="0052745F" w:rsidP="00C92871">
      <w:pPr>
        <w:pStyle w:val="Heading1"/>
        <w:rPr>
          <w:lang w:val="en-US"/>
        </w:rPr>
      </w:pPr>
      <w:r w:rsidRPr="00BE207C">
        <w:rPr>
          <w:lang w:val="en-US"/>
        </w:rPr>
        <w:t>3</w:t>
      </w:r>
      <w:r w:rsidR="00C92871" w:rsidRPr="00BE207C">
        <w:rPr>
          <w:lang w:val="en-US"/>
        </w:rPr>
        <w:tab/>
        <w:t>Conclusions</w:t>
      </w:r>
    </w:p>
    <w:p w14:paraId="345C2C21" w14:textId="0DDAFC00" w:rsidR="00996D2E" w:rsidRPr="00BE207C" w:rsidRDefault="0098680E" w:rsidP="00C92871">
      <w:pPr>
        <w:rPr>
          <w:lang w:val="en-US"/>
        </w:rPr>
      </w:pPr>
      <w:r w:rsidRPr="00BE207C">
        <w:rPr>
          <w:lang w:val="en-US"/>
        </w:rPr>
        <w:t xml:space="preserve">In this paper, we </w:t>
      </w:r>
      <w:r w:rsidR="00475ABC">
        <w:rPr>
          <w:lang w:val="en-US"/>
        </w:rPr>
        <w:t xml:space="preserve">have analyzed </w:t>
      </w:r>
      <w:r w:rsidR="00493CB1">
        <w:rPr>
          <w:lang w:val="en-US"/>
        </w:rPr>
        <w:t>the questions asked by SA2 in [1]</w:t>
      </w:r>
      <w:r w:rsidR="00F565A8" w:rsidRPr="00BE207C">
        <w:rPr>
          <w:lang w:val="en-US"/>
        </w:rPr>
        <w:t xml:space="preserve">, </w:t>
      </w:r>
      <w:r w:rsidR="007C0AFE" w:rsidRPr="00BE207C">
        <w:rPr>
          <w:lang w:val="en-US"/>
        </w:rPr>
        <w:t>leading to the following observation</w:t>
      </w:r>
      <w:r w:rsidR="00B23C75">
        <w:rPr>
          <w:lang w:val="en-US"/>
        </w:rPr>
        <w:t>s</w:t>
      </w:r>
      <w:r w:rsidR="007C0AFE" w:rsidRPr="00BE207C">
        <w:rPr>
          <w:lang w:val="en-US"/>
        </w:rPr>
        <w:t>:</w:t>
      </w:r>
    </w:p>
    <w:p w14:paraId="425F5B1F" w14:textId="77777777" w:rsidR="009374AF" w:rsidRPr="001E0395" w:rsidRDefault="009374AF" w:rsidP="009374AF">
      <w:pPr>
        <w:ind w:left="1800" w:hanging="1440"/>
        <w:rPr>
          <w:bCs/>
          <w:i/>
          <w:iCs/>
        </w:rPr>
      </w:pPr>
      <w:r>
        <w:rPr>
          <w:bCs/>
          <w:i/>
          <w:iCs/>
        </w:rPr>
        <w:t>Observation</w:t>
      </w:r>
      <w:r w:rsidRPr="00070B37">
        <w:rPr>
          <w:bCs/>
          <w:i/>
          <w:iCs/>
        </w:rPr>
        <w:t xml:space="preserve"> </w:t>
      </w:r>
      <w:r>
        <w:rPr>
          <w:bCs/>
          <w:i/>
          <w:iCs/>
        </w:rPr>
        <w:t>1</w:t>
      </w:r>
      <w:r w:rsidRPr="00070B37">
        <w:rPr>
          <w:bCs/>
          <w:i/>
          <w:iCs/>
        </w:rPr>
        <w:t>:</w:t>
      </w:r>
      <w:r w:rsidRPr="00070B37">
        <w:rPr>
          <w:bCs/>
          <w:i/>
          <w:iCs/>
        </w:rPr>
        <w:tab/>
      </w:r>
      <w:r>
        <w:rPr>
          <w:bCs/>
          <w:i/>
          <w:iCs/>
        </w:rPr>
        <w:t>From RAN3 perspective,</w:t>
      </w:r>
      <w:r w:rsidRPr="00CD3A9B">
        <w:rPr>
          <w:bCs/>
          <w:i/>
          <w:iCs/>
        </w:rPr>
        <w:t xml:space="preserve"> </w:t>
      </w:r>
      <w:r>
        <w:rPr>
          <w:bCs/>
          <w:i/>
          <w:iCs/>
        </w:rPr>
        <w:t>“group of cells within a single gNB” is beneficial for typical deployment scenarios and can be supported in Rel-18</w:t>
      </w:r>
      <w:r w:rsidRPr="00070B37">
        <w:rPr>
          <w:bCs/>
          <w:i/>
          <w:iCs/>
        </w:rPr>
        <w:t>.</w:t>
      </w:r>
    </w:p>
    <w:p w14:paraId="1EBC8874" w14:textId="68182F60" w:rsidR="007379F8" w:rsidRPr="001E0395" w:rsidRDefault="007379F8" w:rsidP="007379F8">
      <w:pPr>
        <w:ind w:left="1800" w:hanging="1440"/>
        <w:rPr>
          <w:bCs/>
          <w:i/>
          <w:iCs/>
        </w:rPr>
      </w:pPr>
      <w:r>
        <w:rPr>
          <w:bCs/>
          <w:i/>
          <w:iCs/>
        </w:rPr>
        <w:t>Observation</w:t>
      </w:r>
      <w:r w:rsidRPr="00070B37">
        <w:rPr>
          <w:bCs/>
          <w:i/>
          <w:iCs/>
        </w:rPr>
        <w:t xml:space="preserve"> </w:t>
      </w:r>
      <w:r>
        <w:rPr>
          <w:bCs/>
          <w:i/>
          <w:iCs/>
        </w:rPr>
        <w:t>2</w:t>
      </w:r>
      <w:r w:rsidRPr="00070B37">
        <w:rPr>
          <w:bCs/>
          <w:i/>
          <w:iCs/>
        </w:rPr>
        <w:t>:</w:t>
      </w:r>
      <w:r w:rsidRPr="00070B37">
        <w:rPr>
          <w:bCs/>
          <w:i/>
          <w:iCs/>
        </w:rPr>
        <w:tab/>
      </w:r>
      <w:r>
        <w:rPr>
          <w:bCs/>
          <w:i/>
          <w:iCs/>
        </w:rPr>
        <w:t>From RAN3 perspective,</w:t>
      </w:r>
      <w:r w:rsidRPr="00CD3A9B">
        <w:rPr>
          <w:bCs/>
          <w:i/>
          <w:iCs/>
        </w:rPr>
        <w:t xml:space="preserve"> </w:t>
      </w:r>
      <w:r>
        <w:rPr>
          <w:bCs/>
          <w:i/>
          <w:iCs/>
        </w:rPr>
        <w:t>“group of cells across gNBs” is beneficial in certain cases. However, it requires potentially complex coordination among gNBs to allocate common Event ID values and does not seem essential for Rel-18 given the likely specification effort</w:t>
      </w:r>
      <w:r w:rsidRPr="00070B37">
        <w:rPr>
          <w:bCs/>
          <w:i/>
          <w:iCs/>
        </w:rPr>
        <w:t>.</w:t>
      </w:r>
    </w:p>
    <w:p w14:paraId="6C5B1264" w14:textId="410318AB" w:rsidR="007379F8" w:rsidRDefault="007379F8" w:rsidP="007379F8">
      <w:pPr>
        <w:ind w:left="1800" w:hanging="1440"/>
        <w:rPr>
          <w:bCs/>
          <w:i/>
          <w:iCs/>
        </w:rPr>
      </w:pPr>
      <w:r w:rsidRPr="00070B37">
        <w:rPr>
          <w:bCs/>
          <w:i/>
          <w:iCs/>
        </w:rPr>
        <w:t xml:space="preserve">Observation </w:t>
      </w:r>
      <w:r>
        <w:rPr>
          <w:bCs/>
          <w:i/>
          <w:iCs/>
        </w:rPr>
        <w:t>3</w:t>
      </w:r>
      <w:r w:rsidRPr="00070B37">
        <w:rPr>
          <w:bCs/>
          <w:i/>
          <w:iCs/>
        </w:rPr>
        <w:t>:</w:t>
      </w:r>
      <w:r w:rsidRPr="00070B37">
        <w:rPr>
          <w:bCs/>
          <w:i/>
          <w:iCs/>
        </w:rPr>
        <w:tab/>
      </w:r>
      <w:r>
        <w:rPr>
          <w:bCs/>
          <w:i/>
          <w:iCs/>
        </w:rPr>
        <w:t xml:space="preserve">The clock attributes are available at the gNB-DU, which already monitors clock quality to comply with existing gNB synchronization requirements. </w:t>
      </w:r>
    </w:p>
    <w:p w14:paraId="72EFEC47" w14:textId="7D483296" w:rsidR="007379F8" w:rsidRDefault="007379F8" w:rsidP="007379F8">
      <w:pPr>
        <w:ind w:left="1800" w:hanging="1440"/>
        <w:rPr>
          <w:bCs/>
          <w:i/>
          <w:iCs/>
        </w:rPr>
      </w:pPr>
      <w:r w:rsidRPr="00070B37">
        <w:rPr>
          <w:bCs/>
          <w:i/>
          <w:iCs/>
        </w:rPr>
        <w:t xml:space="preserve">Observation </w:t>
      </w:r>
      <w:r>
        <w:rPr>
          <w:bCs/>
          <w:i/>
          <w:iCs/>
        </w:rPr>
        <w:t>4</w:t>
      </w:r>
      <w:r w:rsidRPr="00070B37">
        <w:rPr>
          <w:bCs/>
          <w:i/>
          <w:iCs/>
        </w:rPr>
        <w:t>:</w:t>
      </w:r>
      <w:r w:rsidRPr="00070B37">
        <w:rPr>
          <w:bCs/>
          <w:i/>
          <w:iCs/>
        </w:rPr>
        <w:tab/>
      </w:r>
      <w:r>
        <w:rPr>
          <w:bCs/>
          <w:i/>
          <w:iCs/>
        </w:rPr>
        <w:t xml:space="preserve">To support providing RAN’s latest clock quality information to UE in RRC_CONNECTED state, F1AP enhancements to enable signalling of the clock quality metrics from gNB-DU to gNB-CU are needed and can be supported in Rel-18. </w:t>
      </w:r>
    </w:p>
    <w:p w14:paraId="2DBB4977" w14:textId="0D732174" w:rsidR="00493CB1" w:rsidRDefault="00493CB1" w:rsidP="00493CB1">
      <w:pPr>
        <w:ind w:left="1080" w:hanging="1080"/>
        <w:rPr>
          <w:b/>
          <w:bCs/>
        </w:rPr>
      </w:pPr>
      <w:r w:rsidRPr="00070B37">
        <w:rPr>
          <w:b/>
        </w:rPr>
        <w:t>Proposal</w:t>
      </w:r>
      <w:r w:rsidRPr="00070B37">
        <w:rPr>
          <w:bCs/>
        </w:rPr>
        <w:t>:</w:t>
      </w:r>
      <w:r w:rsidRPr="00070B37">
        <w:rPr>
          <w:b/>
          <w:bCs/>
        </w:rPr>
        <w:tab/>
      </w:r>
      <w:r w:rsidR="00EA1E7B">
        <w:rPr>
          <w:b/>
          <w:bCs/>
        </w:rPr>
        <w:t>Agree to the Reply LS in [3]</w:t>
      </w:r>
      <w:r w:rsidR="0034788C">
        <w:rPr>
          <w:b/>
          <w:bCs/>
        </w:rPr>
        <w:t xml:space="preserve"> reflecting the above observations.</w:t>
      </w:r>
      <w:r w:rsidRPr="00070B37">
        <w:rPr>
          <w:b/>
          <w:bCs/>
        </w:rPr>
        <w:t xml:space="preserve"> </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p w14:paraId="01961ED7" w14:textId="0C725004" w:rsidR="00B33B01" w:rsidRDefault="00DB49E1" w:rsidP="00031361">
      <w:pPr>
        <w:numPr>
          <w:ilvl w:val="0"/>
          <w:numId w:val="1"/>
        </w:numPr>
        <w:overflowPunct w:val="0"/>
        <w:autoSpaceDE w:val="0"/>
        <w:autoSpaceDN w:val="0"/>
        <w:adjustRightInd w:val="0"/>
        <w:textAlignment w:val="baseline"/>
        <w:rPr>
          <w:lang w:val="en-US"/>
        </w:rPr>
      </w:pPr>
      <w:r>
        <w:rPr>
          <w:lang w:val="en-US"/>
        </w:rPr>
        <w:t>R3-2300</w:t>
      </w:r>
      <w:r w:rsidR="007C2866">
        <w:rPr>
          <w:lang w:val="en-US"/>
        </w:rPr>
        <w:t>37</w:t>
      </w:r>
      <w:r w:rsidR="00690A86" w:rsidRPr="006E5ED8">
        <w:rPr>
          <w:lang w:val="en-US"/>
        </w:rPr>
        <w:t xml:space="preserve"> </w:t>
      </w:r>
      <w:r w:rsidR="008061D1">
        <w:rPr>
          <w:i/>
          <w:iCs/>
          <w:lang w:val="en-US"/>
        </w:rPr>
        <w:t>Proposed method for Time Synchronization status reporting to UE(s)</w:t>
      </w:r>
      <w:r w:rsidR="009D5D74" w:rsidRPr="006E5ED8">
        <w:rPr>
          <w:lang w:val="en-US"/>
        </w:rPr>
        <w:t xml:space="preserve">, </w:t>
      </w:r>
      <w:bookmarkEnd w:id="1"/>
      <w:r w:rsidR="007F5C6E" w:rsidRPr="006E5ED8">
        <w:rPr>
          <w:lang w:val="en-US"/>
        </w:rPr>
        <w:t>SA2</w:t>
      </w:r>
    </w:p>
    <w:p w14:paraId="2FD1501D" w14:textId="7340A65D" w:rsidR="008061D1" w:rsidRPr="00B04131" w:rsidRDefault="008061D1" w:rsidP="00031361">
      <w:pPr>
        <w:numPr>
          <w:ilvl w:val="0"/>
          <w:numId w:val="1"/>
        </w:numPr>
        <w:overflowPunct w:val="0"/>
        <w:autoSpaceDE w:val="0"/>
        <w:autoSpaceDN w:val="0"/>
        <w:adjustRightInd w:val="0"/>
        <w:textAlignment w:val="baseline"/>
        <w:rPr>
          <w:lang w:val="en-US"/>
        </w:rPr>
      </w:pPr>
      <w:r w:rsidRPr="00B04131">
        <w:rPr>
          <w:lang w:val="en-US"/>
        </w:rPr>
        <w:t xml:space="preserve">S2-2301461 </w:t>
      </w:r>
      <w:r w:rsidRPr="00B04131">
        <w:rPr>
          <w:i/>
          <w:iCs/>
          <w:lang w:val="en-US"/>
        </w:rPr>
        <w:t>TR 23.700 KI#1 conclusion update</w:t>
      </w:r>
      <w:r w:rsidRPr="00B04131">
        <w:rPr>
          <w:lang w:val="en-US"/>
        </w:rPr>
        <w:t>, Nokia, Nokia Shanghai Bell, Qualcomm, Huawei, ZTE, Samsung</w:t>
      </w:r>
    </w:p>
    <w:p w14:paraId="123B37FF" w14:textId="098835AD" w:rsidR="00493CB1" w:rsidRPr="00B04131" w:rsidRDefault="00493CB1" w:rsidP="00031361">
      <w:pPr>
        <w:numPr>
          <w:ilvl w:val="0"/>
          <w:numId w:val="1"/>
        </w:numPr>
        <w:overflowPunct w:val="0"/>
        <w:autoSpaceDE w:val="0"/>
        <w:autoSpaceDN w:val="0"/>
        <w:adjustRightInd w:val="0"/>
        <w:textAlignment w:val="baseline"/>
        <w:rPr>
          <w:lang w:val="en-US"/>
        </w:rPr>
      </w:pPr>
      <w:r w:rsidRPr="00B04131">
        <w:rPr>
          <w:lang w:val="en-US"/>
        </w:rPr>
        <w:t>R3-23</w:t>
      </w:r>
      <w:r w:rsidR="000F2BAD" w:rsidRPr="00B04131">
        <w:rPr>
          <w:lang w:val="en-US"/>
        </w:rPr>
        <w:t>0095</w:t>
      </w:r>
      <w:r w:rsidRPr="00B04131">
        <w:rPr>
          <w:lang w:val="en-US"/>
        </w:rPr>
        <w:t xml:space="preserve"> </w:t>
      </w:r>
      <w:r w:rsidR="00BF4373" w:rsidRPr="00B04131">
        <w:rPr>
          <w:i/>
          <w:iCs/>
          <w:lang w:val="en-US"/>
        </w:rPr>
        <w:t>[DRAFT]</w:t>
      </w:r>
      <w:r w:rsidR="00BF4373" w:rsidRPr="00B04131">
        <w:rPr>
          <w:lang w:val="en-US"/>
        </w:rPr>
        <w:t xml:space="preserve"> </w:t>
      </w:r>
      <w:r w:rsidRPr="00B04131">
        <w:rPr>
          <w:i/>
          <w:iCs/>
          <w:lang w:val="en-US"/>
        </w:rPr>
        <w:t>Reply LS on proposed method for Time Synchronization status reporting to UE(s)</w:t>
      </w:r>
      <w:r w:rsidRPr="00B04131">
        <w:rPr>
          <w:lang w:val="en-US"/>
        </w:rPr>
        <w:t xml:space="preserve">, </w:t>
      </w:r>
      <w:r w:rsidR="00BF4373" w:rsidRPr="00B04131">
        <w:rPr>
          <w:lang w:val="en-US"/>
        </w:rPr>
        <w:t>Nokia</w:t>
      </w:r>
    </w:p>
    <w:p w14:paraId="7BBE84F6" w14:textId="56FFCF9F" w:rsidR="008A789A" w:rsidRPr="00BF2DED" w:rsidRDefault="008A789A" w:rsidP="00031361">
      <w:pPr>
        <w:numPr>
          <w:ilvl w:val="0"/>
          <w:numId w:val="1"/>
        </w:numPr>
        <w:overflowPunct w:val="0"/>
        <w:autoSpaceDE w:val="0"/>
        <w:autoSpaceDN w:val="0"/>
        <w:adjustRightInd w:val="0"/>
        <w:textAlignment w:val="baseline"/>
        <w:rPr>
          <w:lang w:val="en-US"/>
        </w:rPr>
      </w:pPr>
      <w:bookmarkStart w:id="6" w:name="_Ref126671880"/>
      <w:r w:rsidRPr="002F03EC">
        <w:t>ITU-T Recommendation G.810</w:t>
      </w:r>
      <w:r>
        <w:t>:</w:t>
      </w:r>
      <w:r w:rsidRPr="002F03EC">
        <w:t xml:space="preserve"> </w:t>
      </w:r>
      <w:r w:rsidRPr="00230AD9">
        <w:t>"</w:t>
      </w:r>
      <w:r w:rsidRPr="002F03EC">
        <w:t>Definitions and terminology for synchronization networks</w:t>
      </w:r>
      <w:r w:rsidRPr="00230AD9">
        <w:t>"</w:t>
      </w:r>
      <w:r>
        <w:t>.</w:t>
      </w:r>
      <w:bookmarkEnd w:id="6"/>
    </w:p>
    <w:p w14:paraId="27259AE9" w14:textId="68B49A4F" w:rsidR="00BF2DED" w:rsidRPr="002E6BF0" w:rsidRDefault="00BF2DED" w:rsidP="00031361">
      <w:pPr>
        <w:numPr>
          <w:ilvl w:val="0"/>
          <w:numId w:val="1"/>
        </w:numPr>
        <w:overflowPunct w:val="0"/>
        <w:autoSpaceDE w:val="0"/>
        <w:autoSpaceDN w:val="0"/>
        <w:adjustRightInd w:val="0"/>
        <w:textAlignment w:val="baseline"/>
        <w:rPr>
          <w:lang w:val="en-US"/>
        </w:rPr>
      </w:pPr>
      <w:bookmarkStart w:id="7" w:name="_Ref126671926"/>
      <w:r w:rsidRPr="001B7C50">
        <w:t>IEEE Std 1588: "IEEE Standard for a Precision Clock Synchronization Protocol for Networked Measurement and Control Systems", Edition 2019.</w:t>
      </w:r>
      <w:bookmarkEnd w:id="7"/>
    </w:p>
    <w:p w14:paraId="4CE934B7" w14:textId="4C2BF625" w:rsidR="00F35D27" w:rsidRDefault="00F35D27" w:rsidP="001436C2">
      <w:pPr>
        <w:numPr>
          <w:ilvl w:val="0"/>
          <w:numId w:val="1"/>
        </w:numPr>
        <w:overflowPunct w:val="0"/>
        <w:autoSpaceDE w:val="0"/>
        <w:autoSpaceDN w:val="0"/>
        <w:adjustRightInd w:val="0"/>
        <w:textAlignment w:val="baseline"/>
        <w:rPr>
          <w:lang w:val="en-US"/>
        </w:rPr>
      </w:pPr>
      <w:bookmarkStart w:id="8" w:name="_Ref126674680"/>
      <w:r w:rsidRPr="00F35D27">
        <w:rPr>
          <w:lang w:val="en-US"/>
        </w:rPr>
        <w:t>G.8275.1: Precision time protocol telecom profile for phase/time synchronization with full timing support from the network</w:t>
      </w:r>
      <w:bookmarkEnd w:id="8"/>
    </w:p>
    <w:p w14:paraId="3896B59F" w14:textId="07D76E61" w:rsidR="003C128B" w:rsidRPr="00384EE6" w:rsidRDefault="00F41C14" w:rsidP="003C128B">
      <w:pPr>
        <w:numPr>
          <w:ilvl w:val="0"/>
          <w:numId w:val="1"/>
        </w:numPr>
        <w:overflowPunct w:val="0"/>
        <w:autoSpaceDE w:val="0"/>
        <w:autoSpaceDN w:val="0"/>
        <w:adjustRightInd w:val="0"/>
        <w:textAlignment w:val="baseline"/>
        <w:rPr>
          <w:lang w:val="en-US"/>
        </w:rPr>
      </w:pPr>
      <w:bookmarkStart w:id="9" w:name="_Ref126674690"/>
      <w:r w:rsidRPr="00F41C14">
        <w:rPr>
          <w:lang w:val="en-US"/>
        </w:rPr>
        <w:t>G.8275.2: Precision time protocol telecom profile for phase/time synchronization with partial timing support from the network</w:t>
      </w:r>
      <w:bookmarkEnd w:id="9"/>
    </w:p>
    <w:sectPr w:rsidR="003C128B" w:rsidRPr="00384EE6"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E3804" w14:textId="77777777" w:rsidR="00E47AA6" w:rsidRDefault="00E47AA6" w:rsidP="000B02AA">
      <w:pPr>
        <w:spacing w:after="0"/>
      </w:pPr>
      <w:r>
        <w:separator/>
      </w:r>
    </w:p>
  </w:endnote>
  <w:endnote w:type="continuationSeparator" w:id="0">
    <w:p w14:paraId="7D323491" w14:textId="77777777" w:rsidR="00E47AA6" w:rsidRDefault="00E47AA6" w:rsidP="000B02AA">
      <w:pPr>
        <w:spacing w:after="0"/>
      </w:pPr>
      <w:r>
        <w:continuationSeparator/>
      </w:r>
    </w:p>
  </w:endnote>
  <w:endnote w:type="continuationNotice" w:id="1">
    <w:p w14:paraId="46D533E2" w14:textId="77777777" w:rsidR="00E47AA6" w:rsidRDefault="00E47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636B8" w14:textId="77777777" w:rsidR="00E47AA6" w:rsidRDefault="00E47AA6" w:rsidP="000B02AA">
      <w:pPr>
        <w:spacing w:after="0"/>
      </w:pPr>
      <w:r>
        <w:separator/>
      </w:r>
    </w:p>
  </w:footnote>
  <w:footnote w:type="continuationSeparator" w:id="0">
    <w:p w14:paraId="498C416C" w14:textId="77777777" w:rsidR="00E47AA6" w:rsidRDefault="00E47AA6" w:rsidP="000B02AA">
      <w:pPr>
        <w:spacing w:after="0"/>
      </w:pPr>
      <w:r>
        <w:continuationSeparator/>
      </w:r>
    </w:p>
  </w:footnote>
  <w:footnote w:type="continuationNotice" w:id="1">
    <w:p w14:paraId="0C9E0922" w14:textId="77777777" w:rsidR="00E47AA6" w:rsidRDefault="00E47A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1"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9"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num>
  <w:num w:numId="3">
    <w:abstractNumId w:val="14"/>
  </w:num>
  <w:num w:numId="4">
    <w:abstractNumId w:val="17"/>
  </w:num>
  <w:num w:numId="5">
    <w:abstractNumId w:val="22"/>
  </w:num>
  <w:num w:numId="6">
    <w:abstractNumId w:val="5"/>
  </w:num>
  <w:num w:numId="7">
    <w:abstractNumId w:val="4"/>
  </w:num>
  <w:num w:numId="8">
    <w:abstractNumId w:val="9"/>
  </w:num>
  <w:num w:numId="9">
    <w:abstractNumId w:val="13"/>
  </w:num>
  <w:num w:numId="10">
    <w:abstractNumId w:val="3"/>
  </w:num>
  <w:num w:numId="11">
    <w:abstractNumId w:val="8"/>
  </w:num>
  <w:num w:numId="12">
    <w:abstractNumId w:val="6"/>
  </w:num>
  <w:num w:numId="13">
    <w:abstractNumId w:val="15"/>
  </w:num>
  <w:num w:numId="14">
    <w:abstractNumId w:val="20"/>
  </w:num>
  <w:num w:numId="15">
    <w:abstractNumId w:val="2"/>
  </w:num>
  <w:num w:numId="16">
    <w:abstractNumId w:val="10"/>
  </w:num>
  <w:num w:numId="17">
    <w:abstractNumId w:val="7"/>
  </w:num>
  <w:num w:numId="18">
    <w:abstractNumId w:val="16"/>
  </w:num>
  <w:num w:numId="19">
    <w:abstractNumId w:val="18"/>
  </w:num>
  <w:num w:numId="20">
    <w:abstractNumId w:val="21"/>
  </w:num>
  <w:num w:numId="21">
    <w:abstractNumId w:val="11"/>
  </w:num>
  <w:num w:numId="22">
    <w:abstractNumId w:val="12"/>
  </w:num>
  <w:num w:numId="23">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D7A"/>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36F1"/>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205F2"/>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A48"/>
    <w:rsid w:val="00031C14"/>
    <w:rsid w:val="0003239B"/>
    <w:rsid w:val="0003264B"/>
    <w:rsid w:val="00032D16"/>
    <w:rsid w:val="000330B3"/>
    <w:rsid w:val="00033397"/>
    <w:rsid w:val="0003360E"/>
    <w:rsid w:val="00033E08"/>
    <w:rsid w:val="000343C0"/>
    <w:rsid w:val="00034732"/>
    <w:rsid w:val="0003493E"/>
    <w:rsid w:val="000352A7"/>
    <w:rsid w:val="000352B8"/>
    <w:rsid w:val="000352FB"/>
    <w:rsid w:val="00035449"/>
    <w:rsid w:val="00035DEE"/>
    <w:rsid w:val="000368C9"/>
    <w:rsid w:val="00036EC9"/>
    <w:rsid w:val="00037895"/>
    <w:rsid w:val="00040095"/>
    <w:rsid w:val="0004029E"/>
    <w:rsid w:val="0004148A"/>
    <w:rsid w:val="0004166C"/>
    <w:rsid w:val="000417ED"/>
    <w:rsid w:val="00041B07"/>
    <w:rsid w:val="00041F63"/>
    <w:rsid w:val="000439E0"/>
    <w:rsid w:val="00043E58"/>
    <w:rsid w:val="00044DAF"/>
    <w:rsid w:val="00045759"/>
    <w:rsid w:val="00046436"/>
    <w:rsid w:val="0004687C"/>
    <w:rsid w:val="00047CF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0FC4"/>
    <w:rsid w:val="000612C6"/>
    <w:rsid w:val="00061E75"/>
    <w:rsid w:val="000629E5"/>
    <w:rsid w:val="000632AB"/>
    <w:rsid w:val="0006377F"/>
    <w:rsid w:val="00063A13"/>
    <w:rsid w:val="00064098"/>
    <w:rsid w:val="000650FD"/>
    <w:rsid w:val="0006617B"/>
    <w:rsid w:val="000672F4"/>
    <w:rsid w:val="00067B65"/>
    <w:rsid w:val="00070F8B"/>
    <w:rsid w:val="0007117E"/>
    <w:rsid w:val="00071B0F"/>
    <w:rsid w:val="00072009"/>
    <w:rsid w:val="0007217C"/>
    <w:rsid w:val="000722EC"/>
    <w:rsid w:val="00073AFD"/>
    <w:rsid w:val="00073DC8"/>
    <w:rsid w:val="0007425A"/>
    <w:rsid w:val="00074496"/>
    <w:rsid w:val="00074C58"/>
    <w:rsid w:val="00075004"/>
    <w:rsid w:val="0007526E"/>
    <w:rsid w:val="00075308"/>
    <w:rsid w:val="00076026"/>
    <w:rsid w:val="0007657A"/>
    <w:rsid w:val="00076AD9"/>
    <w:rsid w:val="00076E5F"/>
    <w:rsid w:val="000779AC"/>
    <w:rsid w:val="00077C2D"/>
    <w:rsid w:val="00080512"/>
    <w:rsid w:val="0008051B"/>
    <w:rsid w:val="00080659"/>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167"/>
    <w:rsid w:val="00090468"/>
    <w:rsid w:val="00090A6A"/>
    <w:rsid w:val="00090E42"/>
    <w:rsid w:val="00091027"/>
    <w:rsid w:val="000916DE"/>
    <w:rsid w:val="00092E65"/>
    <w:rsid w:val="00092E8F"/>
    <w:rsid w:val="0009319B"/>
    <w:rsid w:val="0009372B"/>
    <w:rsid w:val="000946D3"/>
    <w:rsid w:val="00094710"/>
    <w:rsid w:val="000950C3"/>
    <w:rsid w:val="0009579E"/>
    <w:rsid w:val="00096277"/>
    <w:rsid w:val="000967D6"/>
    <w:rsid w:val="00097ADB"/>
    <w:rsid w:val="00097ADC"/>
    <w:rsid w:val="00097CFC"/>
    <w:rsid w:val="000A113B"/>
    <w:rsid w:val="000A13D8"/>
    <w:rsid w:val="000A2BAA"/>
    <w:rsid w:val="000A2C52"/>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4B95"/>
    <w:rsid w:val="000B4C36"/>
    <w:rsid w:val="000B4D05"/>
    <w:rsid w:val="000B5487"/>
    <w:rsid w:val="000B6574"/>
    <w:rsid w:val="000B6815"/>
    <w:rsid w:val="000B6F7C"/>
    <w:rsid w:val="000B767E"/>
    <w:rsid w:val="000B7B2D"/>
    <w:rsid w:val="000B7BCF"/>
    <w:rsid w:val="000B7BEB"/>
    <w:rsid w:val="000C0352"/>
    <w:rsid w:val="000C07A3"/>
    <w:rsid w:val="000C0D52"/>
    <w:rsid w:val="000C1462"/>
    <w:rsid w:val="000C17C5"/>
    <w:rsid w:val="000C216F"/>
    <w:rsid w:val="000C238C"/>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F33"/>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70E8"/>
    <w:rsid w:val="00107256"/>
    <w:rsid w:val="00107739"/>
    <w:rsid w:val="001078AA"/>
    <w:rsid w:val="001112C8"/>
    <w:rsid w:val="00111896"/>
    <w:rsid w:val="00112281"/>
    <w:rsid w:val="001133CF"/>
    <w:rsid w:val="001134F0"/>
    <w:rsid w:val="00113729"/>
    <w:rsid w:val="00113860"/>
    <w:rsid w:val="00113B4D"/>
    <w:rsid w:val="00115C8B"/>
    <w:rsid w:val="00115C95"/>
    <w:rsid w:val="00115E58"/>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D20"/>
    <w:rsid w:val="00126441"/>
    <w:rsid w:val="00126662"/>
    <w:rsid w:val="00126727"/>
    <w:rsid w:val="00126C57"/>
    <w:rsid w:val="00126F88"/>
    <w:rsid w:val="00127B94"/>
    <w:rsid w:val="0013025C"/>
    <w:rsid w:val="001303C6"/>
    <w:rsid w:val="0013078E"/>
    <w:rsid w:val="00130F2C"/>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5ECB"/>
    <w:rsid w:val="00156CE2"/>
    <w:rsid w:val="001571C8"/>
    <w:rsid w:val="00157420"/>
    <w:rsid w:val="00161265"/>
    <w:rsid w:val="0016133F"/>
    <w:rsid w:val="0016139A"/>
    <w:rsid w:val="00161681"/>
    <w:rsid w:val="001620E9"/>
    <w:rsid w:val="001622F0"/>
    <w:rsid w:val="001623B1"/>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7F7"/>
    <w:rsid w:val="001749E0"/>
    <w:rsid w:val="00175347"/>
    <w:rsid w:val="00175F7D"/>
    <w:rsid w:val="001769F9"/>
    <w:rsid w:val="00176CE8"/>
    <w:rsid w:val="00177505"/>
    <w:rsid w:val="001778B9"/>
    <w:rsid w:val="00177928"/>
    <w:rsid w:val="00177F20"/>
    <w:rsid w:val="001808D9"/>
    <w:rsid w:val="00180BCB"/>
    <w:rsid w:val="001822C7"/>
    <w:rsid w:val="00182DA3"/>
    <w:rsid w:val="00182E82"/>
    <w:rsid w:val="00182F51"/>
    <w:rsid w:val="00183014"/>
    <w:rsid w:val="00183681"/>
    <w:rsid w:val="0018465E"/>
    <w:rsid w:val="0018495A"/>
    <w:rsid w:val="00184BF2"/>
    <w:rsid w:val="00184F4F"/>
    <w:rsid w:val="00185BBF"/>
    <w:rsid w:val="0018603A"/>
    <w:rsid w:val="001869CE"/>
    <w:rsid w:val="00187602"/>
    <w:rsid w:val="00190442"/>
    <w:rsid w:val="00190B9B"/>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A0114"/>
    <w:rsid w:val="001A0A05"/>
    <w:rsid w:val="001A0FBC"/>
    <w:rsid w:val="001A1BD2"/>
    <w:rsid w:val="001A232E"/>
    <w:rsid w:val="001A2CC9"/>
    <w:rsid w:val="001A35A3"/>
    <w:rsid w:val="001A4AD7"/>
    <w:rsid w:val="001A4F9A"/>
    <w:rsid w:val="001A54C0"/>
    <w:rsid w:val="001A556D"/>
    <w:rsid w:val="001A6BCF"/>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DC4"/>
    <w:rsid w:val="001C612E"/>
    <w:rsid w:val="001C631B"/>
    <w:rsid w:val="001C631E"/>
    <w:rsid w:val="001C6C9B"/>
    <w:rsid w:val="001C74AA"/>
    <w:rsid w:val="001C76E8"/>
    <w:rsid w:val="001C7869"/>
    <w:rsid w:val="001C7D04"/>
    <w:rsid w:val="001D0683"/>
    <w:rsid w:val="001D0702"/>
    <w:rsid w:val="001D0C05"/>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617A"/>
    <w:rsid w:val="001E6457"/>
    <w:rsid w:val="001E6553"/>
    <w:rsid w:val="001E6AB2"/>
    <w:rsid w:val="001E6E4D"/>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4AC0"/>
    <w:rsid w:val="001F5257"/>
    <w:rsid w:val="001F6504"/>
    <w:rsid w:val="001F6A9A"/>
    <w:rsid w:val="001F6F10"/>
    <w:rsid w:val="001F7022"/>
    <w:rsid w:val="001F7831"/>
    <w:rsid w:val="001F7B9C"/>
    <w:rsid w:val="0020015D"/>
    <w:rsid w:val="002008B5"/>
    <w:rsid w:val="00200D1A"/>
    <w:rsid w:val="00200E08"/>
    <w:rsid w:val="00200EC0"/>
    <w:rsid w:val="00200EFD"/>
    <w:rsid w:val="00200F1D"/>
    <w:rsid w:val="002011F0"/>
    <w:rsid w:val="0020204D"/>
    <w:rsid w:val="0020269F"/>
    <w:rsid w:val="002031B8"/>
    <w:rsid w:val="00204045"/>
    <w:rsid w:val="002043EB"/>
    <w:rsid w:val="0020462F"/>
    <w:rsid w:val="00204635"/>
    <w:rsid w:val="00204CC9"/>
    <w:rsid w:val="00204D2B"/>
    <w:rsid w:val="00205AFE"/>
    <w:rsid w:val="00205B5D"/>
    <w:rsid w:val="00205DFF"/>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9E5"/>
    <w:rsid w:val="00214EA3"/>
    <w:rsid w:val="00215161"/>
    <w:rsid w:val="00215C17"/>
    <w:rsid w:val="00215D0A"/>
    <w:rsid w:val="00217C9C"/>
    <w:rsid w:val="00220993"/>
    <w:rsid w:val="0022162A"/>
    <w:rsid w:val="002217E6"/>
    <w:rsid w:val="00221D47"/>
    <w:rsid w:val="00222A17"/>
    <w:rsid w:val="00224184"/>
    <w:rsid w:val="002244A1"/>
    <w:rsid w:val="0022494B"/>
    <w:rsid w:val="00224BE7"/>
    <w:rsid w:val="00224C2C"/>
    <w:rsid w:val="00225357"/>
    <w:rsid w:val="00225F2E"/>
    <w:rsid w:val="0022606D"/>
    <w:rsid w:val="00226902"/>
    <w:rsid w:val="00226ACB"/>
    <w:rsid w:val="00226C60"/>
    <w:rsid w:val="00226E7D"/>
    <w:rsid w:val="00226FD1"/>
    <w:rsid w:val="0022791B"/>
    <w:rsid w:val="00227963"/>
    <w:rsid w:val="002305E7"/>
    <w:rsid w:val="00230DF1"/>
    <w:rsid w:val="00231108"/>
    <w:rsid w:val="00231ADE"/>
    <w:rsid w:val="00231D81"/>
    <w:rsid w:val="0023251D"/>
    <w:rsid w:val="00232D72"/>
    <w:rsid w:val="002345C4"/>
    <w:rsid w:val="002352A3"/>
    <w:rsid w:val="00235619"/>
    <w:rsid w:val="002356E9"/>
    <w:rsid w:val="00235BC5"/>
    <w:rsid w:val="00236209"/>
    <w:rsid w:val="002363B6"/>
    <w:rsid w:val="00236B43"/>
    <w:rsid w:val="00236B81"/>
    <w:rsid w:val="002374E0"/>
    <w:rsid w:val="002376EB"/>
    <w:rsid w:val="00237A14"/>
    <w:rsid w:val="00237DA1"/>
    <w:rsid w:val="002400FB"/>
    <w:rsid w:val="0024038C"/>
    <w:rsid w:val="002407F7"/>
    <w:rsid w:val="002419D9"/>
    <w:rsid w:val="00241BCB"/>
    <w:rsid w:val="0024207F"/>
    <w:rsid w:val="00243816"/>
    <w:rsid w:val="0024491C"/>
    <w:rsid w:val="0024538A"/>
    <w:rsid w:val="00245781"/>
    <w:rsid w:val="0024583E"/>
    <w:rsid w:val="00245B8B"/>
    <w:rsid w:val="00246142"/>
    <w:rsid w:val="00247552"/>
    <w:rsid w:val="002516BD"/>
    <w:rsid w:val="00251EDF"/>
    <w:rsid w:val="00252032"/>
    <w:rsid w:val="00252B7D"/>
    <w:rsid w:val="00252BEF"/>
    <w:rsid w:val="00253B25"/>
    <w:rsid w:val="002540C7"/>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C3F"/>
    <w:rsid w:val="00262B5B"/>
    <w:rsid w:val="00262BFE"/>
    <w:rsid w:val="002630A7"/>
    <w:rsid w:val="00263339"/>
    <w:rsid w:val="00263AAB"/>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449"/>
    <w:rsid w:val="0027253E"/>
    <w:rsid w:val="00272C87"/>
    <w:rsid w:val="002730AF"/>
    <w:rsid w:val="002732C7"/>
    <w:rsid w:val="0027354C"/>
    <w:rsid w:val="00274080"/>
    <w:rsid w:val="002747EC"/>
    <w:rsid w:val="00274877"/>
    <w:rsid w:val="0027499C"/>
    <w:rsid w:val="00274AA6"/>
    <w:rsid w:val="002750CA"/>
    <w:rsid w:val="00275450"/>
    <w:rsid w:val="00275B00"/>
    <w:rsid w:val="00275D5D"/>
    <w:rsid w:val="00276137"/>
    <w:rsid w:val="00276BE4"/>
    <w:rsid w:val="00276C43"/>
    <w:rsid w:val="0027754D"/>
    <w:rsid w:val="00280232"/>
    <w:rsid w:val="00280429"/>
    <w:rsid w:val="00280560"/>
    <w:rsid w:val="0028066D"/>
    <w:rsid w:val="00280BE7"/>
    <w:rsid w:val="002811B9"/>
    <w:rsid w:val="002811E5"/>
    <w:rsid w:val="0028138F"/>
    <w:rsid w:val="00281830"/>
    <w:rsid w:val="00281A93"/>
    <w:rsid w:val="00281D66"/>
    <w:rsid w:val="00281E00"/>
    <w:rsid w:val="002820BD"/>
    <w:rsid w:val="00282771"/>
    <w:rsid w:val="00282BE3"/>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B0AA8"/>
    <w:rsid w:val="002B117A"/>
    <w:rsid w:val="002B16B1"/>
    <w:rsid w:val="002B1C61"/>
    <w:rsid w:val="002B220E"/>
    <w:rsid w:val="002B2AD5"/>
    <w:rsid w:val="002B32DD"/>
    <w:rsid w:val="002B3BE9"/>
    <w:rsid w:val="002B432A"/>
    <w:rsid w:val="002B45F2"/>
    <w:rsid w:val="002B4DDD"/>
    <w:rsid w:val="002B5406"/>
    <w:rsid w:val="002B5B8A"/>
    <w:rsid w:val="002B5E5F"/>
    <w:rsid w:val="002B6499"/>
    <w:rsid w:val="002B76DB"/>
    <w:rsid w:val="002B7EBE"/>
    <w:rsid w:val="002C0530"/>
    <w:rsid w:val="002C0E85"/>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D0680"/>
    <w:rsid w:val="002D17CA"/>
    <w:rsid w:val="002D266C"/>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AF"/>
    <w:rsid w:val="002E04C8"/>
    <w:rsid w:val="002E08D7"/>
    <w:rsid w:val="002E0BFD"/>
    <w:rsid w:val="002E0DBA"/>
    <w:rsid w:val="002E119D"/>
    <w:rsid w:val="002E14EC"/>
    <w:rsid w:val="002E19C6"/>
    <w:rsid w:val="002E3547"/>
    <w:rsid w:val="002E385E"/>
    <w:rsid w:val="002E50A6"/>
    <w:rsid w:val="002E54A0"/>
    <w:rsid w:val="002E5708"/>
    <w:rsid w:val="002E62C7"/>
    <w:rsid w:val="002E6BF0"/>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C1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56A"/>
    <w:rsid w:val="0031058C"/>
    <w:rsid w:val="00311071"/>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72DC"/>
    <w:rsid w:val="0031730B"/>
    <w:rsid w:val="003174BA"/>
    <w:rsid w:val="003176C3"/>
    <w:rsid w:val="00320B09"/>
    <w:rsid w:val="00320D70"/>
    <w:rsid w:val="00320F76"/>
    <w:rsid w:val="00321910"/>
    <w:rsid w:val="00321B16"/>
    <w:rsid w:val="003223A2"/>
    <w:rsid w:val="003224D1"/>
    <w:rsid w:val="0032379B"/>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CA4"/>
    <w:rsid w:val="00354F80"/>
    <w:rsid w:val="00355770"/>
    <w:rsid w:val="00355898"/>
    <w:rsid w:val="003558DB"/>
    <w:rsid w:val="00355942"/>
    <w:rsid w:val="00355BCB"/>
    <w:rsid w:val="00355E41"/>
    <w:rsid w:val="003571BA"/>
    <w:rsid w:val="00357512"/>
    <w:rsid w:val="003606E6"/>
    <w:rsid w:val="00360A15"/>
    <w:rsid w:val="00361436"/>
    <w:rsid w:val="00363596"/>
    <w:rsid w:val="003639C3"/>
    <w:rsid w:val="00364682"/>
    <w:rsid w:val="003646C0"/>
    <w:rsid w:val="00364CC5"/>
    <w:rsid w:val="003651E1"/>
    <w:rsid w:val="00365DC4"/>
    <w:rsid w:val="003666F0"/>
    <w:rsid w:val="00367053"/>
    <w:rsid w:val="00367B13"/>
    <w:rsid w:val="00367CD5"/>
    <w:rsid w:val="00370105"/>
    <w:rsid w:val="00370DFE"/>
    <w:rsid w:val="0037114A"/>
    <w:rsid w:val="00371952"/>
    <w:rsid w:val="00371C63"/>
    <w:rsid w:val="0037233A"/>
    <w:rsid w:val="003727C1"/>
    <w:rsid w:val="003735DC"/>
    <w:rsid w:val="00373976"/>
    <w:rsid w:val="00373D03"/>
    <w:rsid w:val="003740C5"/>
    <w:rsid w:val="003746A8"/>
    <w:rsid w:val="00374F46"/>
    <w:rsid w:val="0037571C"/>
    <w:rsid w:val="00375743"/>
    <w:rsid w:val="00375799"/>
    <w:rsid w:val="00375A26"/>
    <w:rsid w:val="003760CF"/>
    <w:rsid w:val="0037621E"/>
    <w:rsid w:val="00376494"/>
    <w:rsid w:val="0037653C"/>
    <w:rsid w:val="00376CD7"/>
    <w:rsid w:val="00377203"/>
    <w:rsid w:val="00377FA0"/>
    <w:rsid w:val="00380951"/>
    <w:rsid w:val="00380B2E"/>
    <w:rsid w:val="00380CAD"/>
    <w:rsid w:val="0038100E"/>
    <w:rsid w:val="003813BC"/>
    <w:rsid w:val="00381733"/>
    <w:rsid w:val="003818D1"/>
    <w:rsid w:val="003819D8"/>
    <w:rsid w:val="00381B1E"/>
    <w:rsid w:val="00381D77"/>
    <w:rsid w:val="00382B40"/>
    <w:rsid w:val="00382BB4"/>
    <w:rsid w:val="00383368"/>
    <w:rsid w:val="00383B4B"/>
    <w:rsid w:val="00384EE6"/>
    <w:rsid w:val="0038540A"/>
    <w:rsid w:val="00385A14"/>
    <w:rsid w:val="00385E36"/>
    <w:rsid w:val="00385FAE"/>
    <w:rsid w:val="00385FBC"/>
    <w:rsid w:val="00386152"/>
    <w:rsid w:val="00386A32"/>
    <w:rsid w:val="00387068"/>
    <w:rsid w:val="003872AD"/>
    <w:rsid w:val="00387804"/>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C47"/>
    <w:rsid w:val="003A1931"/>
    <w:rsid w:val="003A23B2"/>
    <w:rsid w:val="003A2665"/>
    <w:rsid w:val="003A313B"/>
    <w:rsid w:val="003A3D41"/>
    <w:rsid w:val="003A3F89"/>
    <w:rsid w:val="003A5037"/>
    <w:rsid w:val="003A5583"/>
    <w:rsid w:val="003A5FB2"/>
    <w:rsid w:val="003A697A"/>
    <w:rsid w:val="003A7092"/>
    <w:rsid w:val="003A7340"/>
    <w:rsid w:val="003A753E"/>
    <w:rsid w:val="003A76A2"/>
    <w:rsid w:val="003B098B"/>
    <w:rsid w:val="003B2E96"/>
    <w:rsid w:val="003B2FD5"/>
    <w:rsid w:val="003B3255"/>
    <w:rsid w:val="003B3FFD"/>
    <w:rsid w:val="003B441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8C1"/>
    <w:rsid w:val="003C4E37"/>
    <w:rsid w:val="003C4FF8"/>
    <w:rsid w:val="003C56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710A"/>
    <w:rsid w:val="003E00B2"/>
    <w:rsid w:val="003E0634"/>
    <w:rsid w:val="003E157F"/>
    <w:rsid w:val="003E16BE"/>
    <w:rsid w:val="003E33BA"/>
    <w:rsid w:val="003E380F"/>
    <w:rsid w:val="003E4486"/>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6FBA"/>
    <w:rsid w:val="00417213"/>
    <w:rsid w:val="00417295"/>
    <w:rsid w:val="00417E74"/>
    <w:rsid w:val="00417F57"/>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3101"/>
    <w:rsid w:val="004434B5"/>
    <w:rsid w:val="004434E2"/>
    <w:rsid w:val="004435D1"/>
    <w:rsid w:val="00444CA1"/>
    <w:rsid w:val="00444CF8"/>
    <w:rsid w:val="00445BF7"/>
    <w:rsid w:val="00445C29"/>
    <w:rsid w:val="00445FEE"/>
    <w:rsid w:val="00446CD2"/>
    <w:rsid w:val="00446DB1"/>
    <w:rsid w:val="004476E2"/>
    <w:rsid w:val="004478A8"/>
    <w:rsid w:val="004479DA"/>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AB"/>
    <w:rsid w:val="00455198"/>
    <w:rsid w:val="004555C9"/>
    <w:rsid w:val="00455778"/>
    <w:rsid w:val="00455DD3"/>
    <w:rsid w:val="00455EB9"/>
    <w:rsid w:val="00456107"/>
    <w:rsid w:val="004572EA"/>
    <w:rsid w:val="004575CE"/>
    <w:rsid w:val="00457732"/>
    <w:rsid w:val="00457E99"/>
    <w:rsid w:val="004602CE"/>
    <w:rsid w:val="00460414"/>
    <w:rsid w:val="004606F0"/>
    <w:rsid w:val="004616E7"/>
    <w:rsid w:val="00461B09"/>
    <w:rsid w:val="00462239"/>
    <w:rsid w:val="00462C74"/>
    <w:rsid w:val="00463768"/>
    <w:rsid w:val="00463B50"/>
    <w:rsid w:val="00463BC7"/>
    <w:rsid w:val="00463E7E"/>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2CBA"/>
    <w:rsid w:val="004A334C"/>
    <w:rsid w:val="004A3AC8"/>
    <w:rsid w:val="004A3BCC"/>
    <w:rsid w:val="004A48A7"/>
    <w:rsid w:val="004A4AD1"/>
    <w:rsid w:val="004A4B76"/>
    <w:rsid w:val="004A4C5D"/>
    <w:rsid w:val="004A5A63"/>
    <w:rsid w:val="004A643B"/>
    <w:rsid w:val="004A66A6"/>
    <w:rsid w:val="004A684F"/>
    <w:rsid w:val="004A7A4F"/>
    <w:rsid w:val="004B0155"/>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F2A"/>
    <w:rsid w:val="004B717F"/>
    <w:rsid w:val="004B724F"/>
    <w:rsid w:val="004C0480"/>
    <w:rsid w:val="004C04C5"/>
    <w:rsid w:val="004C0C8F"/>
    <w:rsid w:val="004C0E4C"/>
    <w:rsid w:val="004C0F5A"/>
    <w:rsid w:val="004C102B"/>
    <w:rsid w:val="004C19D0"/>
    <w:rsid w:val="004C2142"/>
    <w:rsid w:val="004C2C93"/>
    <w:rsid w:val="004C2DB0"/>
    <w:rsid w:val="004C301C"/>
    <w:rsid w:val="004C470E"/>
    <w:rsid w:val="004C49FD"/>
    <w:rsid w:val="004C52C1"/>
    <w:rsid w:val="004C55A9"/>
    <w:rsid w:val="004C56CF"/>
    <w:rsid w:val="004C5C94"/>
    <w:rsid w:val="004C7772"/>
    <w:rsid w:val="004C7E8B"/>
    <w:rsid w:val="004D0743"/>
    <w:rsid w:val="004D07A6"/>
    <w:rsid w:val="004D0B1C"/>
    <w:rsid w:val="004D0D5C"/>
    <w:rsid w:val="004D318E"/>
    <w:rsid w:val="004D3578"/>
    <w:rsid w:val="004D3748"/>
    <w:rsid w:val="004D380D"/>
    <w:rsid w:val="004D38F0"/>
    <w:rsid w:val="004D4097"/>
    <w:rsid w:val="004D5123"/>
    <w:rsid w:val="004D583D"/>
    <w:rsid w:val="004D5C63"/>
    <w:rsid w:val="004D75B6"/>
    <w:rsid w:val="004D77AE"/>
    <w:rsid w:val="004D7B07"/>
    <w:rsid w:val="004E0069"/>
    <w:rsid w:val="004E02E2"/>
    <w:rsid w:val="004E053F"/>
    <w:rsid w:val="004E213A"/>
    <w:rsid w:val="004E2D66"/>
    <w:rsid w:val="004E2DE2"/>
    <w:rsid w:val="004E2F7A"/>
    <w:rsid w:val="004E2FB1"/>
    <w:rsid w:val="004E3F07"/>
    <w:rsid w:val="004E45DF"/>
    <w:rsid w:val="004E5358"/>
    <w:rsid w:val="004E566C"/>
    <w:rsid w:val="004E5AC9"/>
    <w:rsid w:val="004E6160"/>
    <w:rsid w:val="004E63F8"/>
    <w:rsid w:val="004E673E"/>
    <w:rsid w:val="004E69E7"/>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62B"/>
    <w:rsid w:val="004F72D3"/>
    <w:rsid w:val="004F7ECA"/>
    <w:rsid w:val="00501102"/>
    <w:rsid w:val="00501394"/>
    <w:rsid w:val="00501990"/>
    <w:rsid w:val="00501A18"/>
    <w:rsid w:val="005021E4"/>
    <w:rsid w:val="00502255"/>
    <w:rsid w:val="005023E4"/>
    <w:rsid w:val="005027E8"/>
    <w:rsid w:val="005028C2"/>
    <w:rsid w:val="00503171"/>
    <w:rsid w:val="00503485"/>
    <w:rsid w:val="00503657"/>
    <w:rsid w:val="00503CA9"/>
    <w:rsid w:val="0050469C"/>
    <w:rsid w:val="00504D98"/>
    <w:rsid w:val="00504F11"/>
    <w:rsid w:val="0050551F"/>
    <w:rsid w:val="005056AF"/>
    <w:rsid w:val="00505CD0"/>
    <w:rsid w:val="00505F0E"/>
    <w:rsid w:val="00506354"/>
    <w:rsid w:val="005064CF"/>
    <w:rsid w:val="00506787"/>
    <w:rsid w:val="00506D4E"/>
    <w:rsid w:val="00506D5D"/>
    <w:rsid w:val="00506F11"/>
    <w:rsid w:val="005108DB"/>
    <w:rsid w:val="00510D4E"/>
    <w:rsid w:val="00511174"/>
    <w:rsid w:val="00511DAE"/>
    <w:rsid w:val="00512377"/>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F"/>
    <w:rsid w:val="00544DAC"/>
    <w:rsid w:val="0054589A"/>
    <w:rsid w:val="005458EB"/>
    <w:rsid w:val="005463FE"/>
    <w:rsid w:val="00546581"/>
    <w:rsid w:val="005467E0"/>
    <w:rsid w:val="00546CAB"/>
    <w:rsid w:val="005472B3"/>
    <w:rsid w:val="005472FB"/>
    <w:rsid w:val="00547884"/>
    <w:rsid w:val="005478B6"/>
    <w:rsid w:val="00550229"/>
    <w:rsid w:val="005503CF"/>
    <w:rsid w:val="00551415"/>
    <w:rsid w:val="00552035"/>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E06"/>
    <w:rsid w:val="00561501"/>
    <w:rsid w:val="00561D9F"/>
    <w:rsid w:val="00562167"/>
    <w:rsid w:val="00562A36"/>
    <w:rsid w:val="00563193"/>
    <w:rsid w:val="00563A06"/>
    <w:rsid w:val="00565087"/>
    <w:rsid w:val="0056573F"/>
    <w:rsid w:val="00565985"/>
    <w:rsid w:val="00566C0F"/>
    <w:rsid w:val="005679A1"/>
    <w:rsid w:val="00567F93"/>
    <w:rsid w:val="0057124B"/>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9CA"/>
    <w:rsid w:val="00576FD7"/>
    <w:rsid w:val="0057728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90779"/>
    <w:rsid w:val="00591BB6"/>
    <w:rsid w:val="00591F5F"/>
    <w:rsid w:val="00593DAA"/>
    <w:rsid w:val="00594D25"/>
    <w:rsid w:val="00594DCB"/>
    <w:rsid w:val="00594FBA"/>
    <w:rsid w:val="00595063"/>
    <w:rsid w:val="00595EA0"/>
    <w:rsid w:val="00596505"/>
    <w:rsid w:val="00596BCB"/>
    <w:rsid w:val="00596EAE"/>
    <w:rsid w:val="00597C44"/>
    <w:rsid w:val="005A01D6"/>
    <w:rsid w:val="005A04B2"/>
    <w:rsid w:val="005A238C"/>
    <w:rsid w:val="005A2480"/>
    <w:rsid w:val="005A2F12"/>
    <w:rsid w:val="005A34DB"/>
    <w:rsid w:val="005A38C9"/>
    <w:rsid w:val="005A4575"/>
    <w:rsid w:val="005A4623"/>
    <w:rsid w:val="005A481B"/>
    <w:rsid w:val="005A4BD5"/>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D0F"/>
    <w:rsid w:val="005B2393"/>
    <w:rsid w:val="005B38ED"/>
    <w:rsid w:val="005B3BFB"/>
    <w:rsid w:val="005B4152"/>
    <w:rsid w:val="005B42F8"/>
    <w:rsid w:val="005B4512"/>
    <w:rsid w:val="005B51AE"/>
    <w:rsid w:val="005B5DA8"/>
    <w:rsid w:val="005B6A35"/>
    <w:rsid w:val="005B7532"/>
    <w:rsid w:val="005B7935"/>
    <w:rsid w:val="005C1CC8"/>
    <w:rsid w:val="005C1F30"/>
    <w:rsid w:val="005C2768"/>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3058"/>
    <w:rsid w:val="005E39B6"/>
    <w:rsid w:val="005E3E92"/>
    <w:rsid w:val="005E54FE"/>
    <w:rsid w:val="005E567E"/>
    <w:rsid w:val="005E5785"/>
    <w:rsid w:val="005E762E"/>
    <w:rsid w:val="005E78CA"/>
    <w:rsid w:val="005F0619"/>
    <w:rsid w:val="005F078A"/>
    <w:rsid w:val="005F096B"/>
    <w:rsid w:val="005F0E63"/>
    <w:rsid w:val="005F1DA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8DE"/>
    <w:rsid w:val="00606AB3"/>
    <w:rsid w:val="00606D86"/>
    <w:rsid w:val="006071F7"/>
    <w:rsid w:val="00607989"/>
    <w:rsid w:val="00607A0C"/>
    <w:rsid w:val="00607C1E"/>
    <w:rsid w:val="00607E6A"/>
    <w:rsid w:val="00610849"/>
    <w:rsid w:val="00610BFC"/>
    <w:rsid w:val="00611566"/>
    <w:rsid w:val="00611BCE"/>
    <w:rsid w:val="006125FB"/>
    <w:rsid w:val="00613C63"/>
    <w:rsid w:val="00613D8A"/>
    <w:rsid w:val="00613E49"/>
    <w:rsid w:val="0061427A"/>
    <w:rsid w:val="00614408"/>
    <w:rsid w:val="006144E8"/>
    <w:rsid w:val="00614914"/>
    <w:rsid w:val="00614EFE"/>
    <w:rsid w:val="00615002"/>
    <w:rsid w:val="00615C64"/>
    <w:rsid w:val="00615FEA"/>
    <w:rsid w:val="00617267"/>
    <w:rsid w:val="00617749"/>
    <w:rsid w:val="00620479"/>
    <w:rsid w:val="00620FD7"/>
    <w:rsid w:val="006217CE"/>
    <w:rsid w:val="00621DDB"/>
    <w:rsid w:val="00621EDA"/>
    <w:rsid w:val="00622654"/>
    <w:rsid w:val="006229CB"/>
    <w:rsid w:val="00622D8F"/>
    <w:rsid w:val="00622EA7"/>
    <w:rsid w:val="00622F2A"/>
    <w:rsid w:val="0062319D"/>
    <w:rsid w:val="00623204"/>
    <w:rsid w:val="00623702"/>
    <w:rsid w:val="00624C2B"/>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6549"/>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515D"/>
    <w:rsid w:val="0064644F"/>
    <w:rsid w:val="00646993"/>
    <w:rsid w:val="00646B42"/>
    <w:rsid w:val="00646D99"/>
    <w:rsid w:val="00647735"/>
    <w:rsid w:val="006479BB"/>
    <w:rsid w:val="00647E74"/>
    <w:rsid w:val="00650A62"/>
    <w:rsid w:val="00650F6C"/>
    <w:rsid w:val="006518C5"/>
    <w:rsid w:val="00651A2D"/>
    <w:rsid w:val="006526C1"/>
    <w:rsid w:val="00652A23"/>
    <w:rsid w:val="0065441A"/>
    <w:rsid w:val="00654B4B"/>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798"/>
    <w:rsid w:val="00662485"/>
    <w:rsid w:val="00662756"/>
    <w:rsid w:val="006628F7"/>
    <w:rsid w:val="0066305A"/>
    <w:rsid w:val="00663C4E"/>
    <w:rsid w:val="006640C7"/>
    <w:rsid w:val="006640E9"/>
    <w:rsid w:val="0066443C"/>
    <w:rsid w:val="006644BB"/>
    <w:rsid w:val="0066457F"/>
    <w:rsid w:val="00664947"/>
    <w:rsid w:val="00665CB8"/>
    <w:rsid w:val="00665E0D"/>
    <w:rsid w:val="00666DE4"/>
    <w:rsid w:val="0066700B"/>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05F7"/>
    <w:rsid w:val="00681E2C"/>
    <w:rsid w:val="00681EF5"/>
    <w:rsid w:val="00684573"/>
    <w:rsid w:val="006860D6"/>
    <w:rsid w:val="00686CA0"/>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A0C97"/>
    <w:rsid w:val="006A0CD1"/>
    <w:rsid w:val="006A0D45"/>
    <w:rsid w:val="006A0E1E"/>
    <w:rsid w:val="006A1181"/>
    <w:rsid w:val="006A2827"/>
    <w:rsid w:val="006A2E2F"/>
    <w:rsid w:val="006A2F20"/>
    <w:rsid w:val="006A3341"/>
    <w:rsid w:val="006A3423"/>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5B82"/>
    <w:rsid w:val="006B5D7D"/>
    <w:rsid w:val="006B68A1"/>
    <w:rsid w:val="006B753E"/>
    <w:rsid w:val="006B75DA"/>
    <w:rsid w:val="006C052B"/>
    <w:rsid w:val="006C06F5"/>
    <w:rsid w:val="006C1B59"/>
    <w:rsid w:val="006C2127"/>
    <w:rsid w:val="006C2579"/>
    <w:rsid w:val="006C2776"/>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3039"/>
    <w:rsid w:val="006E4318"/>
    <w:rsid w:val="006E4830"/>
    <w:rsid w:val="006E486F"/>
    <w:rsid w:val="006E4AC5"/>
    <w:rsid w:val="006E4BE2"/>
    <w:rsid w:val="006E4CFE"/>
    <w:rsid w:val="006E56AC"/>
    <w:rsid w:val="006E5ED8"/>
    <w:rsid w:val="006E6C15"/>
    <w:rsid w:val="006E6FA2"/>
    <w:rsid w:val="006E73F0"/>
    <w:rsid w:val="006E767D"/>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85D"/>
    <w:rsid w:val="00704649"/>
    <w:rsid w:val="00704797"/>
    <w:rsid w:val="00705632"/>
    <w:rsid w:val="00705C66"/>
    <w:rsid w:val="00706848"/>
    <w:rsid w:val="00706A8C"/>
    <w:rsid w:val="00707081"/>
    <w:rsid w:val="007075CE"/>
    <w:rsid w:val="00707D37"/>
    <w:rsid w:val="00710CD2"/>
    <w:rsid w:val="007112A1"/>
    <w:rsid w:val="00712D6A"/>
    <w:rsid w:val="00713D75"/>
    <w:rsid w:val="00714407"/>
    <w:rsid w:val="00714409"/>
    <w:rsid w:val="007150A2"/>
    <w:rsid w:val="00715126"/>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3016F"/>
    <w:rsid w:val="00730313"/>
    <w:rsid w:val="00730451"/>
    <w:rsid w:val="0073099D"/>
    <w:rsid w:val="0073153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730A"/>
    <w:rsid w:val="00737569"/>
    <w:rsid w:val="007379F8"/>
    <w:rsid w:val="00740995"/>
    <w:rsid w:val="00740F64"/>
    <w:rsid w:val="00740FED"/>
    <w:rsid w:val="00741300"/>
    <w:rsid w:val="007414B4"/>
    <w:rsid w:val="00741541"/>
    <w:rsid w:val="00741B48"/>
    <w:rsid w:val="007423B0"/>
    <w:rsid w:val="00742626"/>
    <w:rsid w:val="00742FDB"/>
    <w:rsid w:val="00743303"/>
    <w:rsid w:val="00744E76"/>
    <w:rsid w:val="00745547"/>
    <w:rsid w:val="0074574A"/>
    <w:rsid w:val="00745B5B"/>
    <w:rsid w:val="00746102"/>
    <w:rsid w:val="007462B4"/>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60755"/>
    <w:rsid w:val="00760F33"/>
    <w:rsid w:val="00760F41"/>
    <w:rsid w:val="007611BC"/>
    <w:rsid w:val="00761EE7"/>
    <w:rsid w:val="00762403"/>
    <w:rsid w:val="00762D3A"/>
    <w:rsid w:val="00763D0B"/>
    <w:rsid w:val="007643E0"/>
    <w:rsid w:val="007645E6"/>
    <w:rsid w:val="00764AAE"/>
    <w:rsid w:val="007650B9"/>
    <w:rsid w:val="007652E7"/>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C6"/>
    <w:rsid w:val="007745BF"/>
    <w:rsid w:val="007745F3"/>
    <w:rsid w:val="00775851"/>
    <w:rsid w:val="007759B5"/>
    <w:rsid w:val="007759F2"/>
    <w:rsid w:val="00775ABD"/>
    <w:rsid w:val="00776251"/>
    <w:rsid w:val="00776402"/>
    <w:rsid w:val="0077688E"/>
    <w:rsid w:val="0077727D"/>
    <w:rsid w:val="00777DC7"/>
    <w:rsid w:val="0078116B"/>
    <w:rsid w:val="00781F0F"/>
    <w:rsid w:val="0078227E"/>
    <w:rsid w:val="007822A2"/>
    <w:rsid w:val="007824B3"/>
    <w:rsid w:val="00782A7D"/>
    <w:rsid w:val="00783EE8"/>
    <w:rsid w:val="00784795"/>
    <w:rsid w:val="0078497D"/>
    <w:rsid w:val="00786211"/>
    <w:rsid w:val="007864F6"/>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60D8"/>
    <w:rsid w:val="007A6151"/>
    <w:rsid w:val="007A6587"/>
    <w:rsid w:val="007A6CA3"/>
    <w:rsid w:val="007A7912"/>
    <w:rsid w:val="007A7D8E"/>
    <w:rsid w:val="007B02C7"/>
    <w:rsid w:val="007B18D8"/>
    <w:rsid w:val="007B1DF7"/>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C00DF"/>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D0EA4"/>
    <w:rsid w:val="007D132D"/>
    <w:rsid w:val="007D13DB"/>
    <w:rsid w:val="007D191D"/>
    <w:rsid w:val="007D19E8"/>
    <w:rsid w:val="007D1E28"/>
    <w:rsid w:val="007D2461"/>
    <w:rsid w:val="007D3657"/>
    <w:rsid w:val="007D3948"/>
    <w:rsid w:val="007D3AE2"/>
    <w:rsid w:val="007D3BD7"/>
    <w:rsid w:val="007D4B83"/>
    <w:rsid w:val="007D5BCC"/>
    <w:rsid w:val="007D68B8"/>
    <w:rsid w:val="007D6D57"/>
    <w:rsid w:val="007D7643"/>
    <w:rsid w:val="007E030C"/>
    <w:rsid w:val="007E0375"/>
    <w:rsid w:val="007E038F"/>
    <w:rsid w:val="007E05ED"/>
    <w:rsid w:val="007E14A5"/>
    <w:rsid w:val="007E1881"/>
    <w:rsid w:val="007E1919"/>
    <w:rsid w:val="007E1CA9"/>
    <w:rsid w:val="007E36AE"/>
    <w:rsid w:val="007E3C04"/>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47D2"/>
    <w:rsid w:val="007F50AF"/>
    <w:rsid w:val="007F5496"/>
    <w:rsid w:val="007F5C6E"/>
    <w:rsid w:val="007F62ED"/>
    <w:rsid w:val="007F79EB"/>
    <w:rsid w:val="00800DE7"/>
    <w:rsid w:val="00802310"/>
    <w:rsid w:val="00802510"/>
    <w:rsid w:val="00802794"/>
    <w:rsid w:val="00802830"/>
    <w:rsid w:val="008028A4"/>
    <w:rsid w:val="00802A81"/>
    <w:rsid w:val="008039E6"/>
    <w:rsid w:val="00803C05"/>
    <w:rsid w:val="0080412F"/>
    <w:rsid w:val="00804242"/>
    <w:rsid w:val="00804E10"/>
    <w:rsid w:val="008055D2"/>
    <w:rsid w:val="00805E5D"/>
    <w:rsid w:val="008060FF"/>
    <w:rsid w:val="008061D1"/>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2041D"/>
    <w:rsid w:val="00820A23"/>
    <w:rsid w:val="00820F87"/>
    <w:rsid w:val="00821A33"/>
    <w:rsid w:val="008224BF"/>
    <w:rsid w:val="008225BB"/>
    <w:rsid w:val="00822813"/>
    <w:rsid w:val="00823078"/>
    <w:rsid w:val="00823B79"/>
    <w:rsid w:val="00823D03"/>
    <w:rsid w:val="00824542"/>
    <w:rsid w:val="008246A3"/>
    <w:rsid w:val="0082525D"/>
    <w:rsid w:val="0082528D"/>
    <w:rsid w:val="00825439"/>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391"/>
    <w:rsid w:val="008436BE"/>
    <w:rsid w:val="00844010"/>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DB5"/>
    <w:rsid w:val="00872EA0"/>
    <w:rsid w:val="00873A66"/>
    <w:rsid w:val="00874053"/>
    <w:rsid w:val="00875664"/>
    <w:rsid w:val="008759D6"/>
    <w:rsid w:val="00875AF5"/>
    <w:rsid w:val="00875B08"/>
    <w:rsid w:val="00875D09"/>
    <w:rsid w:val="008768CA"/>
    <w:rsid w:val="00876B6E"/>
    <w:rsid w:val="00876E61"/>
    <w:rsid w:val="008778F1"/>
    <w:rsid w:val="00877B56"/>
    <w:rsid w:val="00877E1B"/>
    <w:rsid w:val="00880559"/>
    <w:rsid w:val="0088140C"/>
    <w:rsid w:val="00882135"/>
    <w:rsid w:val="0088252D"/>
    <w:rsid w:val="0088264F"/>
    <w:rsid w:val="008830B5"/>
    <w:rsid w:val="00883976"/>
    <w:rsid w:val="008839A3"/>
    <w:rsid w:val="00883A48"/>
    <w:rsid w:val="00884264"/>
    <w:rsid w:val="0088488A"/>
    <w:rsid w:val="00884C6E"/>
    <w:rsid w:val="00884D66"/>
    <w:rsid w:val="00884E88"/>
    <w:rsid w:val="00885B8B"/>
    <w:rsid w:val="008864D2"/>
    <w:rsid w:val="00887106"/>
    <w:rsid w:val="008873A7"/>
    <w:rsid w:val="00887E32"/>
    <w:rsid w:val="00891000"/>
    <w:rsid w:val="008911B0"/>
    <w:rsid w:val="00892538"/>
    <w:rsid w:val="008929D4"/>
    <w:rsid w:val="00892B40"/>
    <w:rsid w:val="00892B98"/>
    <w:rsid w:val="00893581"/>
    <w:rsid w:val="0089451C"/>
    <w:rsid w:val="00894D40"/>
    <w:rsid w:val="00895A61"/>
    <w:rsid w:val="00895ABE"/>
    <w:rsid w:val="008968B7"/>
    <w:rsid w:val="00896957"/>
    <w:rsid w:val="00896CB2"/>
    <w:rsid w:val="0089744B"/>
    <w:rsid w:val="008A00BC"/>
    <w:rsid w:val="008A013A"/>
    <w:rsid w:val="008A0CAE"/>
    <w:rsid w:val="008A139D"/>
    <w:rsid w:val="008A1E3D"/>
    <w:rsid w:val="008A3572"/>
    <w:rsid w:val="008A394C"/>
    <w:rsid w:val="008A39C3"/>
    <w:rsid w:val="008A3CE3"/>
    <w:rsid w:val="008A3F8B"/>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DFB"/>
    <w:rsid w:val="008B5582"/>
    <w:rsid w:val="008B5B35"/>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81E"/>
    <w:rsid w:val="008C5973"/>
    <w:rsid w:val="008C5ABA"/>
    <w:rsid w:val="008C5F96"/>
    <w:rsid w:val="008C5FE5"/>
    <w:rsid w:val="008C6B4D"/>
    <w:rsid w:val="008C6CA0"/>
    <w:rsid w:val="008C76E2"/>
    <w:rsid w:val="008C782B"/>
    <w:rsid w:val="008C7B0A"/>
    <w:rsid w:val="008C7B22"/>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84"/>
    <w:rsid w:val="008D5D79"/>
    <w:rsid w:val="008D6005"/>
    <w:rsid w:val="008D72D9"/>
    <w:rsid w:val="008E0021"/>
    <w:rsid w:val="008E0368"/>
    <w:rsid w:val="008E0676"/>
    <w:rsid w:val="008E07A6"/>
    <w:rsid w:val="008E08BF"/>
    <w:rsid w:val="008E1B5A"/>
    <w:rsid w:val="008E2417"/>
    <w:rsid w:val="008E2B37"/>
    <w:rsid w:val="008E2DE2"/>
    <w:rsid w:val="008E3162"/>
    <w:rsid w:val="008E32ED"/>
    <w:rsid w:val="008E344B"/>
    <w:rsid w:val="008E34F8"/>
    <w:rsid w:val="008E4110"/>
    <w:rsid w:val="008E4A4B"/>
    <w:rsid w:val="008E4C1C"/>
    <w:rsid w:val="008E4E0D"/>
    <w:rsid w:val="008E50C6"/>
    <w:rsid w:val="008E7218"/>
    <w:rsid w:val="008E74A1"/>
    <w:rsid w:val="008E78D0"/>
    <w:rsid w:val="008E78F5"/>
    <w:rsid w:val="008E7B96"/>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68F9"/>
    <w:rsid w:val="008F70A1"/>
    <w:rsid w:val="008F71B2"/>
    <w:rsid w:val="008F7D7C"/>
    <w:rsid w:val="0090045E"/>
    <w:rsid w:val="009004A3"/>
    <w:rsid w:val="00901B9F"/>
    <w:rsid w:val="00901C14"/>
    <w:rsid w:val="00901FAD"/>
    <w:rsid w:val="0090222A"/>
    <w:rsid w:val="0090271F"/>
    <w:rsid w:val="00902EA5"/>
    <w:rsid w:val="00904D90"/>
    <w:rsid w:val="009050E7"/>
    <w:rsid w:val="00905A6D"/>
    <w:rsid w:val="00905BA9"/>
    <w:rsid w:val="00905EA2"/>
    <w:rsid w:val="0090699A"/>
    <w:rsid w:val="00907D29"/>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64DB"/>
    <w:rsid w:val="009271BF"/>
    <w:rsid w:val="00927353"/>
    <w:rsid w:val="009273F5"/>
    <w:rsid w:val="009276EA"/>
    <w:rsid w:val="009276EC"/>
    <w:rsid w:val="00930360"/>
    <w:rsid w:val="0093058A"/>
    <w:rsid w:val="00930F8C"/>
    <w:rsid w:val="0093174B"/>
    <w:rsid w:val="00931F89"/>
    <w:rsid w:val="00932242"/>
    <w:rsid w:val="009326FD"/>
    <w:rsid w:val="00932A5F"/>
    <w:rsid w:val="0093362B"/>
    <w:rsid w:val="00933B6F"/>
    <w:rsid w:val="009341A5"/>
    <w:rsid w:val="00934818"/>
    <w:rsid w:val="009348EE"/>
    <w:rsid w:val="0093526C"/>
    <w:rsid w:val="009362D8"/>
    <w:rsid w:val="00937217"/>
    <w:rsid w:val="009374AF"/>
    <w:rsid w:val="00937FD4"/>
    <w:rsid w:val="0094030A"/>
    <w:rsid w:val="0094101B"/>
    <w:rsid w:val="00941204"/>
    <w:rsid w:val="009413F0"/>
    <w:rsid w:val="00941955"/>
    <w:rsid w:val="00942EC2"/>
    <w:rsid w:val="009439F5"/>
    <w:rsid w:val="00943ACC"/>
    <w:rsid w:val="00944787"/>
    <w:rsid w:val="009459EB"/>
    <w:rsid w:val="009463DB"/>
    <w:rsid w:val="009465F4"/>
    <w:rsid w:val="009476F3"/>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C5"/>
    <w:rsid w:val="009653EA"/>
    <w:rsid w:val="0096580B"/>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5F9"/>
    <w:rsid w:val="00983027"/>
    <w:rsid w:val="0098315B"/>
    <w:rsid w:val="0098333C"/>
    <w:rsid w:val="0098343C"/>
    <w:rsid w:val="00983E4C"/>
    <w:rsid w:val="00984AE0"/>
    <w:rsid w:val="00984C55"/>
    <w:rsid w:val="00985E92"/>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C82"/>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66C"/>
    <w:rsid w:val="009A3837"/>
    <w:rsid w:val="009A3A70"/>
    <w:rsid w:val="009A5188"/>
    <w:rsid w:val="009A5436"/>
    <w:rsid w:val="009A54EA"/>
    <w:rsid w:val="009A5911"/>
    <w:rsid w:val="009A661F"/>
    <w:rsid w:val="009A6CEF"/>
    <w:rsid w:val="009A6E92"/>
    <w:rsid w:val="009A6EA7"/>
    <w:rsid w:val="009A6EC3"/>
    <w:rsid w:val="009B07CD"/>
    <w:rsid w:val="009B0EA4"/>
    <w:rsid w:val="009B1581"/>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6B7"/>
    <w:rsid w:val="009D2097"/>
    <w:rsid w:val="009D2E14"/>
    <w:rsid w:val="009D3A53"/>
    <w:rsid w:val="009D3D5D"/>
    <w:rsid w:val="009D3F00"/>
    <w:rsid w:val="009D4F46"/>
    <w:rsid w:val="009D567B"/>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13FC"/>
    <w:rsid w:val="009E16D4"/>
    <w:rsid w:val="009E229B"/>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2101"/>
    <w:rsid w:val="009F21E0"/>
    <w:rsid w:val="009F25F4"/>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DC"/>
    <w:rsid w:val="00A00EE8"/>
    <w:rsid w:val="00A0106E"/>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15EC"/>
    <w:rsid w:val="00A21FF5"/>
    <w:rsid w:val="00A22294"/>
    <w:rsid w:val="00A22429"/>
    <w:rsid w:val="00A24507"/>
    <w:rsid w:val="00A256AB"/>
    <w:rsid w:val="00A2646E"/>
    <w:rsid w:val="00A266A9"/>
    <w:rsid w:val="00A26C57"/>
    <w:rsid w:val="00A26DE5"/>
    <w:rsid w:val="00A27024"/>
    <w:rsid w:val="00A27C5E"/>
    <w:rsid w:val="00A30675"/>
    <w:rsid w:val="00A30D0A"/>
    <w:rsid w:val="00A311F8"/>
    <w:rsid w:val="00A314D8"/>
    <w:rsid w:val="00A32381"/>
    <w:rsid w:val="00A32745"/>
    <w:rsid w:val="00A32B02"/>
    <w:rsid w:val="00A32D7A"/>
    <w:rsid w:val="00A33750"/>
    <w:rsid w:val="00A341B8"/>
    <w:rsid w:val="00A34737"/>
    <w:rsid w:val="00A347B0"/>
    <w:rsid w:val="00A34FDF"/>
    <w:rsid w:val="00A3530F"/>
    <w:rsid w:val="00A35335"/>
    <w:rsid w:val="00A35DC5"/>
    <w:rsid w:val="00A36960"/>
    <w:rsid w:val="00A37B63"/>
    <w:rsid w:val="00A40BB7"/>
    <w:rsid w:val="00A40E3B"/>
    <w:rsid w:val="00A4264E"/>
    <w:rsid w:val="00A426D7"/>
    <w:rsid w:val="00A42A07"/>
    <w:rsid w:val="00A42DC3"/>
    <w:rsid w:val="00A4359B"/>
    <w:rsid w:val="00A43B21"/>
    <w:rsid w:val="00A43CEE"/>
    <w:rsid w:val="00A43D88"/>
    <w:rsid w:val="00A43FF9"/>
    <w:rsid w:val="00A4489D"/>
    <w:rsid w:val="00A44BF8"/>
    <w:rsid w:val="00A45BC2"/>
    <w:rsid w:val="00A4775B"/>
    <w:rsid w:val="00A47D14"/>
    <w:rsid w:val="00A506AC"/>
    <w:rsid w:val="00A50DFD"/>
    <w:rsid w:val="00A51C30"/>
    <w:rsid w:val="00A527D4"/>
    <w:rsid w:val="00A53724"/>
    <w:rsid w:val="00A53D92"/>
    <w:rsid w:val="00A53EDD"/>
    <w:rsid w:val="00A54239"/>
    <w:rsid w:val="00A543B7"/>
    <w:rsid w:val="00A54593"/>
    <w:rsid w:val="00A54623"/>
    <w:rsid w:val="00A54811"/>
    <w:rsid w:val="00A54C73"/>
    <w:rsid w:val="00A54F4E"/>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48BC"/>
    <w:rsid w:val="00A6581E"/>
    <w:rsid w:val="00A65D90"/>
    <w:rsid w:val="00A65E12"/>
    <w:rsid w:val="00A66034"/>
    <w:rsid w:val="00A66A2E"/>
    <w:rsid w:val="00A67592"/>
    <w:rsid w:val="00A6782E"/>
    <w:rsid w:val="00A67A05"/>
    <w:rsid w:val="00A7007A"/>
    <w:rsid w:val="00A702F7"/>
    <w:rsid w:val="00A70420"/>
    <w:rsid w:val="00A70FF4"/>
    <w:rsid w:val="00A71659"/>
    <w:rsid w:val="00A727DD"/>
    <w:rsid w:val="00A728F9"/>
    <w:rsid w:val="00A73BF2"/>
    <w:rsid w:val="00A743DD"/>
    <w:rsid w:val="00A745A6"/>
    <w:rsid w:val="00A74E7D"/>
    <w:rsid w:val="00A75326"/>
    <w:rsid w:val="00A760E0"/>
    <w:rsid w:val="00A761C3"/>
    <w:rsid w:val="00A76A81"/>
    <w:rsid w:val="00A76BD6"/>
    <w:rsid w:val="00A77A87"/>
    <w:rsid w:val="00A8023E"/>
    <w:rsid w:val="00A8095F"/>
    <w:rsid w:val="00A812E2"/>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D03FC"/>
    <w:rsid w:val="00AD0458"/>
    <w:rsid w:val="00AD0735"/>
    <w:rsid w:val="00AD0B6D"/>
    <w:rsid w:val="00AD0CF4"/>
    <w:rsid w:val="00AD132A"/>
    <w:rsid w:val="00AD1875"/>
    <w:rsid w:val="00AD1B24"/>
    <w:rsid w:val="00AD22B9"/>
    <w:rsid w:val="00AD247B"/>
    <w:rsid w:val="00AD26A1"/>
    <w:rsid w:val="00AD32AC"/>
    <w:rsid w:val="00AD3C94"/>
    <w:rsid w:val="00AD4601"/>
    <w:rsid w:val="00AD4A47"/>
    <w:rsid w:val="00AD5623"/>
    <w:rsid w:val="00AD6953"/>
    <w:rsid w:val="00AD6B03"/>
    <w:rsid w:val="00AD6E1F"/>
    <w:rsid w:val="00AD70AF"/>
    <w:rsid w:val="00AD715B"/>
    <w:rsid w:val="00AE061F"/>
    <w:rsid w:val="00AE0663"/>
    <w:rsid w:val="00AE0EA8"/>
    <w:rsid w:val="00AE11E3"/>
    <w:rsid w:val="00AE1554"/>
    <w:rsid w:val="00AE1D4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70"/>
    <w:rsid w:val="00AF749D"/>
    <w:rsid w:val="00AF7682"/>
    <w:rsid w:val="00AF7BDB"/>
    <w:rsid w:val="00AF7C13"/>
    <w:rsid w:val="00B00675"/>
    <w:rsid w:val="00B00FEB"/>
    <w:rsid w:val="00B0184E"/>
    <w:rsid w:val="00B01988"/>
    <w:rsid w:val="00B0198C"/>
    <w:rsid w:val="00B01BBB"/>
    <w:rsid w:val="00B03307"/>
    <w:rsid w:val="00B03315"/>
    <w:rsid w:val="00B04131"/>
    <w:rsid w:val="00B04325"/>
    <w:rsid w:val="00B0534A"/>
    <w:rsid w:val="00B05921"/>
    <w:rsid w:val="00B05CE4"/>
    <w:rsid w:val="00B06265"/>
    <w:rsid w:val="00B068B3"/>
    <w:rsid w:val="00B06F32"/>
    <w:rsid w:val="00B104E1"/>
    <w:rsid w:val="00B10AD1"/>
    <w:rsid w:val="00B10C0F"/>
    <w:rsid w:val="00B10F83"/>
    <w:rsid w:val="00B1135A"/>
    <w:rsid w:val="00B11ECA"/>
    <w:rsid w:val="00B123DE"/>
    <w:rsid w:val="00B12826"/>
    <w:rsid w:val="00B13205"/>
    <w:rsid w:val="00B13266"/>
    <w:rsid w:val="00B132E4"/>
    <w:rsid w:val="00B13AE4"/>
    <w:rsid w:val="00B1425F"/>
    <w:rsid w:val="00B15176"/>
    <w:rsid w:val="00B15449"/>
    <w:rsid w:val="00B15A3D"/>
    <w:rsid w:val="00B15AD9"/>
    <w:rsid w:val="00B1608F"/>
    <w:rsid w:val="00B16100"/>
    <w:rsid w:val="00B16825"/>
    <w:rsid w:val="00B17332"/>
    <w:rsid w:val="00B17839"/>
    <w:rsid w:val="00B17BEA"/>
    <w:rsid w:val="00B17CBA"/>
    <w:rsid w:val="00B2016D"/>
    <w:rsid w:val="00B205F6"/>
    <w:rsid w:val="00B20CC4"/>
    <w:rsid w:val="00B21831"/>
    <w:rsid w:val="00B22B39"/>
    <w:rsid w:val="00B23757"/>
    <w:rsid w:val="00B23C75"/>
    <w:rsid w:val="00B23F10"/>
    <w:rsid w:val="00B246CB"/>
    <w:rsid w:val="00B24BAB"/>
    <w:rsid w:val="00B24CFA"/>
    <w:rsid w:val="00B2578B"/>
    <w:rsid w:val="00B258EC"/>
    <w:rsid w:val="00B25D88"/>
    <w:rsid w:val="00B25EB2"/>
    <w:rsid w:val="00B25EFF"/>
    <w:rsid w:val="00B26083"/>
    <w:rsid w:val="00B26703"/>
    <w:rsid w:val="00B27885"/>
    <w:rsid w:val="00B300FA"/>
    <w:rsid w:val="00B3015A"/>
    <w:rsid w:val="00B3095F"/>
    <w:rsid w:val="00B30BB1"/>
    <w:rsid w:val="00B32172"/>
    <w:rsid w:val="00B322DC"/>
    <w:rsid w:val="00B335D1"/>
    <w:rsid w:val="00B33871"/>
    <w:rsid w:val="00B33B01"/>
    <w:rsid w:val="00B33D67"/>
    <w:rsid w:val="00B34C9C"/>
    <w:rsid w:val="00B3590B"/>
    <w:rsid w:val="00B35C67"/>
    <w:rsid w:val="00B35E84"/>
    <w:rsid w:val="00B36899"/>
    <w:rsid w:val="00B36A99"/>
    <w:rsid w:val="00B370CC"/>
    <w:rsid w:val="00B375AD"/>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ED0"/>
    <w:rsid w:val="00B56858"/>
    <w:rsid w:val="00B57181"/>
    <w:rsid w:val="00B57878"/>
    <w:rsid w:val="00B57C94"/>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C3F"/>
    <w:rsid w:val="00B63EBF"/>
    <w:rsid w:val="00B64398"/>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F7B"/>
    <w:rsid w:val="00B7586D"/>
    <w:rsid w:val="00B75BC0"/>
    <w:rsid w:val="00B7662B"/>
    <w:rsid w:val="00B76E38"/>
    <w:rsid w:val="00B777F1"/>
    <w:rsid w:val="00B77C57"/>
    <w:rsid w:val="00B77DA0"/>
    <w:rsid w:val="00B80826"/>
    <w:rsid w:val="00B8082F"/>
    <w:rsid w:val="00B80CF0"/>
    <w:rsid w:val="00B80F9B"/>
    <w:rsid w:val="00B81A6C"/>
    <w:rsid w:val="00B828B7"/>
    <w:rsid w:val="00B82B4E"/>
    <w:rsid w:val="00B82BA7"/>
    <w:rsid w:val="00B83212"/>
    <w:rsid w:val="00B83317"/>
    <w:rsid w:val="00B8359D"/>
    <w:rsid w:val="00B839DA"/>
    <w:rsid w:val="00B83AF5"/>
    <w:rsid w:val="00B83F29"/>
    <w:rsid w:val="00B847A1"/>
    <w:rsid w:val="00B85022"/>
    <w:rsid w:val="00B856D2"/>
    <w:rsid w:val="00B86519"/>
    <w:rsid w:val="00B86D9B"/>
    <w:rsid w:val="00B86E45"/>
    <w:rsid w:val="00B877DE"/>
    <w:rsid w:val="00B87DC8"/>
    <w:rsid w:val="00B90FFD"/>
    <w:rsid w:val="00B911DF"/>
    <w:rsid w:val="00B91CA7"/>
    <w:rsid w:val="00B92274"/>
    <w:rsid w:val="00B928DF"/>
    <w:rsid w:val="00B93964"/>
    <w:rsid w:val="00B93ABC"/>
    <w:rsid w:val="00B93CB3"/>
    <w:rsid w:val="00B93E15"/>
    <w:rsid w:val="00B94892"/>
    <w:rsid w:val="00B94893"/>
    <w:rsid w:val="00B95EC9"/>
    <w:rsid w:val="00B9605E"/>
    <w:rsid w:val="00B96121"/>
    <w:rsid w:val="00B96161"/>
    <w:rsid w:val="00B96916"/>
    <w:rsid w:val="00B9741F"/>
    <w:rsid w:val="00B977C5"/>
    <w:rsid w:val="00BA0303"/>
    <w:rsid w:val="00BA0729"/>
    <w:rsid w:val="00BA0A2F"/>
    <w:rsid w:val="00BA1260"/>
    <w:rsid w:val="00BA1B52"/>
    <w:rsid w:val="00BA22DA"/>
    <w:rsid w:val="00BA22F1"/>
    <w:rsid w:val="00BA27AF"/>
    <w:rsid w:val="00BA3418"/>
    <w:rsid w:val="00BA38FA"/>
    <w:rsid w:val="00BA3E15"/>
    <w:rsid w:val="00BA4077"/>
    <w:rsid w:val="00BA44C9"/>
    <w:rsid w:val="00BA45D9"/>
    <w:rsid w:val="00BA50E7"/>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551"/>
    <w:rsid w:val="00BB2DD5"/>
    <w:rsid w:val="00BB2F7D"/>
    <w:rsid w:val="00BB3958"/>
    <w:rsid w:val="00BB4023"/>
    <w:rsid w:val="00BB48CA"/>
    <w:rsid w:val="00BB4D07"/>
    <w:rsid w:val="00BB50C7"/>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B1E"/>
    <w:rsid w:val="00BD14CD"/>
    <w:rsid w:val="00BD2120"/>
    <w:rsid w:val="00BD2174"/>
    <w:rsid w:val="00BD292F"/>
    <w:rsid w:val="00BD3037"/>
    <w:rsid w:val="00BD3107"/>
    <w:rsid w:val="00BD3768"/>
    <w:rsid w:val="00BD39BA"/>
    <w:rsid w:val="00BD3E49"/>
    <w:rsid w:val="00BD4DFB"/>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E49"/>
    <w:rsid w:val="00BE5FCC"/>
    <w:rsid w:val="00BE66AE"/>
    <w:rsid w:val="00BE6A63"/>
    <w:rsid w:val="00BE6B53"/>
    <w:rsid w:val="00BE71F1"/>
    <w:rsid w:val="00BE73EA"/>
    <w:rsid w:val="00BE7743"/>
    <w:rsid w:val="00BE7B11"/>
    <w:rsid w:val="00BF016F"/>
    <w:rsid w:val="00BF0797"/>
    <w:rsid w:val="00BF0BEA"/>
    <w:rsid w:val="00BF0EC1"/>
    <w:rsid w:val="00BF16EF"/>
    <w:rsid w:val="00BF1CC8"/>
    <w:rsid w:val="00BF20BC"/>
    <w:rsid w:val="00BF22FB"/>
    <w:rsid w:val="00BF24CD"/>
    <w:rsid w:val="00BF2559"/>
    <w:rsid w:val="00BF2602"/>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36D6"/>
    <w:rsid w:val="00C03DD7"/>
    <w:rsid w:val="00C04281"/>
    <w:rsid w:val="00C04D09"/>
    <w:rsid w:val="00C04E52"/>
    <w:rsid w:val="00C054C6"/>
    <w:rsid w:val="00C055BF"/>
    <w:rsid w:val="00C05771"/>
    <w:rsid w:val="00C0604A"/>
    <w:rsid w:val="00C062DC"/>
    <w:rsid w:val="00C0716F"/>
    <w:rsid w:val="00C0751B"/>
    <w:rsid w:val="00C07523"/>
    <w:rsid w:val="00C1172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3B20"/>
    <w:rsid w:val="00C24245"/>
    <w:rsid w:val="00C24A3D"/>
    <w:rsid w:val="00C24F55"/>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215"/>
    <w:rsid w:val="00C33331"/>
    <w:rsid w:val="00C333BC"/>
    <w:rsid w:val="00C33BA0"/>
    <w:rsid w:val="00C34DEA"/>
    <w:rsid w:val="00C35187"/>
    <w:rsid w:val="00C3538D"/>
    <w:rsid w:val="00C35471"/>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ED6"/>
    <w:rsid w:val="00C45FC5"/>
    <w:rsid w:val="00C465DF"/>
    <w:rsid w:val="00C47188"/>
    <w:rsid w:val="00C503C6"/>
    <w:rsid w:val="00C504CF"/>
    <w:rsid w:val="00C50996"/>
    <w:rsid w:val="00C50E66"/>
    <w:rsid w:val="00C50E82"/>
    <w:rsid w:val="00C512DB"/>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DCB"/>
    <w:rsid w:val="00C65B8D"/>
    <w:rsid w:val="00C65C6C"/>
    <w:rsid w:val="00C661A3"/>
    <w:rsid w:val="00C664EF"/>
    <w:rsid w:val="00C66901"/>
    <w:rsid w:val="00C67400"/>
    <w:rsid w:val="00C67A14"/>
    <w:rsid w:val="00C67B7A"/>
    <w:rsid w:val="00C67C49"/>
    <w:rsid w:val="00C67D8B"/>
    <w:rsid w:val="00C70116"/>
    <w:rsid w:val="00C720B3"/>
    <w:rsid w:val="00C72368"/>
    <w:rsid w:val="00C74AB1"/>
    <w:rsid w:val="00C75931"/>
    <w:rsid w:val="00C7601C"/>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F6D"/>
    <w:rsid w:val="00C91AF9"/>
    <w:rsid w:val="00C91DB6"/>
    <w:rsid w:val="00C9224D"/>
    <w:rsid w:val="00C925C9"/>
    <w:rsid w:val="00C92871"/>
    <w:rsid w:val="00C93470"/>
    <w:rsid w:val="00C937E3"/>
    <w:rsid w:val="00C93934"/>
    <w:rsid w:val="00C95104"/>
    <w:rsid w:val="00C9531E"/>
    <w:rsid w:val="00C96F78"/>
    <w:rsid w:val="00C971D6"/>
    <w:rsid w:val="00C97626"/>
    <w:rsid w:val="00C976E6"/>
    <w:rsid w:val="00C97FA9"/>
    <w:rsid w:val="00CA082C"/>
    <w:rsid w:val="00CA0BE1"/>
    <w:rsid w:val="00CA110B"/>
    <w:rsid w:val="00CA24A4"/>
    <w:rsid w:val="00CA39D9"/>
    <w:rsid w:val="00CA3D0C"/>
    <w:rsid w:val="00CA4DF7"/>
    <w:rsid w:val="00CA6039"/>
    <w:rsid w:val="00CA62C0"/>
    <w:rsid w:val="00CA6D05"/>
    <w:rsid w:val="00CA776B"/>
    <w:rsid w:val="00CA7B7D"/>
    <w:rsid w:val="00CA7BDD"/>
    <w:rsid w:val="00CA7D8F"/>
    <w:rsid w:val="00CB044F"/>
    <w:rsid w:val="00CB09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801"/>
    <w:rsid w:val="00CC0D98"/>
    <w:rsid w:val="00CC2AC2"/>
    <w:rsid w:val="00CC2D52"/>
    <w:rsid w:val="00CC2E54"/>
    <w:rsid w:val="00CC3179"/>
    <w:rsid w:val="00CC385B"/>
    <w:rsid w:val="00CC43E8"/>
    <w:rsid w:val="00CC5759"/>
    <w:rsid w:val="00CC6011"/>
    <w:rsid w:val="00CC703D"/>
    <w:rsid w:val="00CC72D3"/>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EBC"/>
    <w:rsid w:val="00CE7377"/>
    <w:rsid w:val="00CE7395"/>
    <w:rsid w:val="00CF0081"/>
    <w:rsid w:val="00CF076C"/>
    <w:rsid w:val="00CF1137"/>
    <w:rsid w:val="00CF195E"/>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8F"/>
    <w:rsid w:val="00D04AB6"/>
    <w:rsid w:val="00D04AEE"/>
    <w:rsid w:val="00D04C0E"/>
    <w:rsid w:val="00D0517F"/>
    <w:rsid w:val="00D05331"/>
    <w:rsid w:val="00D0601A"/>
    <w:rsid w:val="00D06090"/>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517A"/>
    <w:rsid w:val="00D153C2"/>
    <w:rsid w:val="00D15E36"/>
    <w:rsid w:val="00D160A3"/>
    <w:rsid w:val="00D160A8"/>
    <w:rsid w:val="00D1734C"/>
    <w:rsid w:val="00D174D7"/>
    <w:rsid w:val="00D175F9"/>
    <w:rsid w:val="00D17E65"/>
    <w:rsid w:val="00D2114A"/>
    <w:rsid w:val="00D216F0"/>
    <w:rsid w:val="00D23DC2"/>
    <w:rsid w:val="00D24386"/>
    <w:rsid w:val="00D24BC0"/>
    <w:rsid w:val="00D253A9"/>
    <w:rsid w:val="00D25ECB"/>
    <w:rsid w:val="00D26288"/>
    <w:rsid w:val="00D26512"/>
    <w:rsid w:val="00D30729"/>
    <w:rsid w:val="00D30BEC"/>
    <w:rsid w:val="00D327FF"/>
    <w:rsid w:val="00D33E2F"/>
    <w:rsid w:val="00D348D0"/>
    <w:rsid w:val="00D34AE0"/>
    <w:rsid w:val="00D352EF"/>
    <w:rsid w:val="00D353E3"/>
    <w:rsid w:val="00D3592F"/>
    <w:rsid w:val="00D36939"/>
    <w:rsid w:val="00D374ED"/>
    <w:rsid w:val="00D37635"/>
    <w:rsid w:val="00D3786F"/>
    <w:rsid w:val="00D37F09"/>
    <w:rsid w:val="00D40608"/>
    <w:rsid w:val="00D40992"/>
    <w:rsid w:val="00D413EF"/>
    <w:rsid w:val="00D417B8"/>
    <w:rsid w:val="00D42826"/>
    <w:rsid w:val="00D429E2"/>
    <w:rsid w:val="00D43C4C"/>
    <w:rsid w:val="00D43C98"/>
    <w:rsid w:val="00D43CA9"/>
    <w:rsid w:val="00D44264"/>
    <w:rsid w:val="00D442B1"/>
    <w:rsid w:val="00D45324"/>
    <w:rsid w:val="00D456B6"/>
    <w:rsid w:val="00D456DB"/>
    <w:rsid w:val="00D45A26"/>
    <w:rsid w:val="00D46614"/>
    <w:rsid w:val="00D46E5A"/>
    <w:rsid w:val="00D47397"/>
    <w:rsid w:val="00D47C31"/>
    <w:rsid w:val="00D502C4"/>
    <w:rsid w:val="00D50754"/>
    <w:rsid w:val="00D50842"/>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D0B"/>
    <w:rsid w:val="00D57F09"/>
    <w:rsid w:val="00D60D0F"/>
    <w:rsid w:val="00D60E31"/>
    <w:rsid w:val="00D611E7"/>
    <w:rsid w:val="00D61D26"/>
    <w:rsid w:val="00D62B63"/>
    <w:rsid w:val="00D62DC3"/>
    <w:rsid w:val="00D63605"/>
    <w:rsid w:val="00D63936"/>
    <w:rsid w:val="00D640F9"/>
    <w:rsid w:val="00D652C3"/>
    <w:rsid w:val="00D66DE6"/>
    <w:rsid w:val="00D66F58"/>
    <w:rsid w:val="00D6774A"/>
    <w:rsid w:val="00D67DBF"/>
    <w:rsid w:val="00D703B9"/>
    <w:rsid w:val="00D7058A"/>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EEF"/>
    <w:rsid w:val="00D87124"/>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F1"/>
    <w:rsid w:val="00DA2673"/>
    <w:rsid w:val="00DA26C9"/>
    <w:rsid w:val="00DA2E57"/>
    <w:rsid w:val="00DA3184"/>
    <w:rsid w:val="00DA3F00"/>
    <w:rsid w:val="00DA406A"/>
    <w:rsid w:val="00DA43D1"/>
    <w:rsid w:val="00DA4564"/>
    <w:rsid w:val="00DA4D60"/>
    <w:rsid w:val="00DA5548"/>
    <w:rsid w:val="00DA567F"/>
    <w:rsid w:val="00DA59E4"/>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E1"/>
    <w:rsid w:val="00DB6C43"/>
    <w:rsid w:val="00DB702F"/>
    <w:rsid w:val="00DB72BB"/>
    <w:rsid w:val="00DB72D4"/>
    <w:rsid w:val="00DB73D9"/>
    <w:rsid w:val="00DB7B52"/>
    <w:rsid w:val="00DC0B14"/>
    <w:rsid w:val="00DC0B5E"/>
    <w:rsid w:val="00DC0E73"/>
    <w:rsid w:val="00DC1248"/>
    <w:rsid w:val="00DC1270"/>
    <w:rsid w:val="00DC16DA"/>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60A9"/>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66F"/>
    <w:rsid w:val="00DE3D20"/>
    <w:rsid w:val="00DE3EB7"/>
    <w:rsid w:val="00DE41D3"/>
    <w:rsid w:val="00DE46AE"/>
    <w:rsid w:val="00DE471A"/>
    <w:rsid w:val="00DE4911"/>
    <w:rsid w:val="00DE4B79"/>
    <w:rsid w:val="00DE4E03"/>
    <w:rsid w:val="00DE55BF"/>
    <w:rsid w:val="00DE620F"/>
    <w:rsid w:val="00DE6B4E"/>
    <w:rsid w:val="00DE76BA"/>
    <w:rsid w:val="00DF06C9"/>
    <w:rsid w:val="00DF0F33"/>
    <w:rsid w:val="00DF14BF"/>
    <w:rsid w:val="00DF2032"/>
    <w:rsid w:val="00DF24BD"/>
    <w:rsid w:val="00DF2FBF"/>
    <w:rsid w:val="00DF33B5"/>
    <w:rsid w:val="00DF3BFF"/>
    <w:rsid w:val="00DF4042"/>
    <w:rsid w:val="00DF4070"/>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7D2"/>
    <w:rsid w:val="00E00DDC"/>
    <w:rsid w:val="00E00F8F"/>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52D1"/>
    <w:rsid w:val="00E1560D"/>
    <w:rsid w:val="00E15F47"/>
    <w:rsid w:val="00E163A7"/>
    <w:rsid w:val="00E16FC1"/>
    <w:rsid w:val="00E17138"/>
    <w:rsid w:val="00E1740E"/>
    <w:rsid w:val="00E178DE"/>
    <w:rsid w:val="00E179DD"/>
    <w:rsid w:val="00E17A2A"/>
    <w:rsid w:val="00E17F0B"/>
    <w:rsid w:val="00E2036A"/>
    <w:rsid w:val="00E20B38"/>
    <w:rsid w:val="00E20EE7"/>
    <w:rsid w:val="00E212E2"/>
    <w:rsid w:val="00E2150A"/>
    <w:rsid w:val="00E21859"/>
    <w:rsid w:val="00E22E24"/>
    <w:rsid w:val="00E23552"/>
    <w:rsid w:val="00E2371C"/>
    <w:rsid w:val="00E23AA4"/>
    <w:rsid w:val="00E23C9E"/>
    <w:rsid w:val="00E23D17"/>
    <w:rsid w:val="00E24059"/>
    <w:rsid w:val="00E24A7E"/>
    <w:rsid w:val="00E24B18"/>
    <w:rsid w:val="00E24CE8"/>
    <w:rsid w:val="00E24D07"/>
    <w:rsid w:val="00E2529C"/>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3411"/>
    <w:rsid w:val="00E3344B"/>
    <w:rsid w:val="00E33516"/>
    <w:rsid w:val="00E33A60"/>
    <w:rsid w:val="00E33FDD"/>
    <w:rsid w:val="00E35170"/>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27E4"/>
    <w:rsid w:val="00E428E5"/>
    <w:rsid w:val="00E43580"/>
    <w:rsid w:val="00E43E79"/>
    <w:rsid w:val="00E4434B"/>
    <w:rsid w:val="00E4545F"/>
    <w:rsid w:val="00E45D65"/>
    <w:rsid w:val="00E45E59"/>
    <w:rsid w:val="00E469DF"/>
    <w:rsid w:val="00E47AA6"/>
    <w:rsid w:val="00E500C9"/>
    <w:rsid w:val="00E5074B"/>
    <w:rsid w:val="00E50AC2"/>
    <w:rsid w:val="00E51697"/>
    <w:rsid w:val="00E51AE9"/>
    <w:rsid w:val="00E51BEF"/>
    <w:rsid w:val="00E53643"/>
    <w:rsid w:val="00E53C33"/>
    <w:rsid w:val="00E54C8F"/>
    <w:rsid w:val="00E54DA5"/>
    <w:rsid w:val="00E55309"/>
    <w:rsid w:val="00E55485"/>
    <w:rsid w:val="00E55E17"/>
    <w:rsid w:val="00E55F25"/>
    <w:rsid w:val="00E565C2"/>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6FC"/>
    <w:rsid w:val="00E66787"/>
    <w:rsid w:val="00E6689D"/>
    <w:rsid w:val="00E66DC5"/>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72"/>
    <w:rsid w:val="00E76C78"/>
    <w:rsid w:val="00E77322"/>
    <w:rsid w:val="00E77504"/>
    <w:rsid w:val="00E77645"/>
    <w:rsid w:val="00E77A84"/>
    <w:rsid w:val="00E81260"/>
    <w:rsid w:val="00E81343"/>
    <w:rsid w:val="00E81B1B"/>
    <w:rsid w:val="00E81EEF"/>
    <w:rsid w:val="00E821B8"/>
    <w:rsid w:val="00E83E65"/>
    <w:rsid w:val="00E849ED"/>
    <w:rsid w:val="00E8517E"/>
    <w:rsid w:val="00E85C26"/>
    <w:rsid w:val="00E85E84"/>
    <w:rsid w:val="00E870BC"/>
    <w:rsid w:val="00E87742"/>
    <w:rsid w:val="00E87874"/>
    <w:rsid w:val="00E87B62"/>
    <w:rsid w:val="00E912ED"/>
    <w:rsid w:val="00E9136E"/>
    <w:rsid w:val="00E924BA"/>
    <w:rsid w:val="00E9329C"/>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DDC"/>
    <w:rsid w:val="00EA3F11"/>
    <w:rsid w:val="00EA48D2"/>
    <w:rsid w:val="00EA4AC9"/>
    <w:rsid w:val="00EA4F41"/>
    <w:rsid w:val="00EA55AD"/>
    <w:rsid w:val="00EA62A7"/>
    <w:rsid w:val="00EA678F"/>
    <w:rsid w:val="00EA679A"/>
    <w:rsid w:val="00EA6957"/>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6298"/>
    <w:rsid w:val="00EB6DD5"/>
    <w:rsid w:val="00EB7212"/>
    <w:rsid w:val="00EC09A4"/>
    <w:rsid w:val="00EC0EA5"/>
    <w:rsid w:val="00EC1353"/>
    <w:rsid w:val="00EC139C"/>
    <w:rsid w:val="00EC1C66"/>
    <w:rsid w:val="00EC2250"/>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91B"/>
    <w:rsid w:val="00EC74AC"/>
    <w:rsid w:val="00EC7885"/>
    <w:rsid w:val="00ED17F0"/>
    <w:rsid w:val="00ED2B94"/>
    <w:rsid w:val="00ED2FAF"/>
    <w:rsid w:val="00ED30C7"/>
    <w:rsid w:val="00ED3661"/>
    <w:rsid w:val="00ED37CE"/>
    <w:rsid w:val="00ED3F4B"/>
    <w:rsid w:val="00ED46AC"/>
    <w:rsid w:val="00ED4D54"/>
    <w:rsid w:val="00ED5C1D"/>
    <w:rsid w:val="00ED6107"/>
    <w:rsid w:val="00ED64C6"/>
    <w:rsid w:val="00ED6CB6"/>
    <w:rsid w:val="00ED798D"/>
    <w:rsid w:val="00EE03A5"/>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CCF"/>
    <w:rsid w:val="00F02DEC"/>
    <w:rsid w:val="00F02F8F"/>
    <w:rsid w:val="00F03069"/>
    <w:rsid w:val="00F0320E"/>
    <w:rsid w:val="00F04DFA"/>
    <w:rsid w:val="00F058BD"/>
    <w:rsid w:val="00F05A1C"/>
    <w:rsid w:val="00F06009"/>
    <w:rsid w:val="00F067DE"/>
    <w:rsid w:val="00F06F44"/>
    <w:rsid w:val="00F07045"/>
    <w:rsid w:val="00F07388"/>
    <w:rsid w:val="00F07D86"/>
    <w:rsid w:val="00F107D0"/>
    <w:rsid w:val="00F10F59"/>
    <w:rsid w:val="00F11C77"/>
    <w:rsid w:val="00F120FC"/>
    <w:rsid w:val="00F1216B"/>
    <w:rsid w:val="00F12172"/>
    <w:rsid w:val="00F122BF"/>
    <w:rsid w:val="00F1409D"/>
    <w:rsid w:val="00F14296"/>
    <w:rsid w:val="00F14404"/>
    <w:rsid w:val="00F14A5D"/>
    <w:rsid w:val="00F157A7"/>
    <w:rsid w:val="00F15A72"/>
    <w:rsid w:val="00F165C5"/>
    <w:rsid w:val="00F166A2"/>
    <w:rsid w:val="00F16B12"/>
    <w:rsid w:val="00F16C26"/>
    <w:rsid w:val="00F16D45"/>
    <w:rsid w:val="00F16D81"/>
    <w:rsid w:val="00F1730B"/>
    <w:rsid w:val="00F17FA2"/>
    <w:rsid w:val="00F20126"/>
    <w:rsid w:val="00F20182"/>
    <w:rsid w:val="00F2026E"/>
    <w:rsid w:val="00F204A8"/>
    <w:rsid w:val="00F205F4"/>
    <w:rsid w:val="00F2065F"/>
    <w:rsid w:val="00F208C6"/>
    <w:rsid w:val="00F20D21"/>
    <w:rsid w:val="00F20F9A"/>
    <w:rsid w:val="00F215B5"/>
    <w:rsid w:val="00F21988"/>
    <w:rsid w:val="00F2210A"/>
    <w:rsid w:val="00F22308"/>
    <w:rsid w:val="00F2270A"/>
    <w:rsid w:val="00F22841"/>
    <w:rsid w:val="00F22E18"/>
    <w:rsid w:val="00F23480"/>
    <w:rsid w:val="00F242E8"/>
    <w:rsid w:val="00F248B1"/>
    <w:rsid w:val="00F24C37"/>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327E"/>
    <w:rsid w:val="00F33334"/>
    <w:rsid w:val="00F334B7"/>
    <w:rsid w:val="00F34A36"/>
    <w:rsid w:val="00F34D13"/>
    <w:rsid w:val="00F3581E"/>
    <w:rsid w:val="00F35D27"/>
    <w:rsid w:val="00F3679B"/>
    <w:rsid w:val="00F36E75"/>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101"/>
    <w:rsid w:val="00F5720B"/>
    <w:rsid w:val="00F5768F"/>
    <w:rsid w:val="00F57F31"/>
    <w:rsid w:val="00F60767"/>
    <w:rsid w:val="00F6093C"/>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69B"/>
    <w:rsid w:val="00F877F7"/>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A7A"/>
    <w:rsid w:val="00FA32DD"/>
    <w:rsid w:val="00FA48ED"/>
    <w:rsid w:val="00FA529B"/>
    <w:rsid w:val="00FA53B2"/>
    <w:rsid w:val="00FA592F"/>
    <w:rsid w:val="00FA6933"/>
    <w:rsid w:val="00FA716A"/>
    <w:rsid w:val="00FA72F8"/>
    <w:rsid w:val="00FA798C"/>
    <w:rsid w:val="00FB08B6"/>
    <w:rsid w:val="00FB0B69"/>
    <w:rsid w:val="00FB18AC"/>
    <w:rsid w:val="00FB1907"/>
    <w:rsid w:val="00FB2380"/>
    <w:rsid w:val="00FB25D5"/>
    <w:rsid w:val="00FB3ABF"/>
    <w:rsid w:val="00FB3D9F"/>
    <w:rsid w:val="00FB3F1F"/>
    <w:rsid w:val="00FB40FE"/>
    <w:rsid w:val="00FB575E"/>
    <w:rsid w:val="00FB67E6"/>
    <w:rsid w:val="00FB6A2E"/>
    <w:rsid w:val="00FB6AE1"/>
    <w:rsid w:val="00FB6D69"/>
    <w:rsid w:val="00FB6ED7"/>
    <w:rsid w:val="00FB7243"/>
    <w:rsid w:val="00FB777D"/>
    <w:rsid w:val="00FB7897"/>
    <w:rsid w:val="00FB7BA7"/>
    <w:rsid w:val="00FC0030"/>
    <w:rsid w:val="00FC0054"/>
    <w:rsid w:val="00FC0091"/>
    <w:rsid w:val="00FC0F13"/>
    <w:rsid w:val="00FC10EB"/>
    <w:rsid w:val="00FC1192"/>
    <w:rsid w:val="00FC16E9"/>
    <w:rsid w:val="00FC1CF8"/>
    <w:rsid w:val="00FC2286"/>
    <w:rsid w:val="00FC2CF4"/>
    <w:rsid w:val="00FC346E"/>
    <w:rsid w:val="00FC36D2"/>
    <w:rsid w:val="00FC375A"/>
    <w:rsid w:val="00FC392F"/>
    <w:rsid w:val="00FC4447"/>
    <w:rsid w:val="00FC4DAB"/>
    <w:rsid w:val="00FC4DDA"/>
    <w:rsid w:val="00FC4EC6"/>
    <w:rsid w:val="00FC517E"/>
    <w:rsid w:val="00FC64A2"/>
    <w:rsid w:val="00FC6664"/>
    <w:rsid w:val="00FC68B4"/>
    <w:rsid w:val="00FC6A1B"/>
    <w:rsid w:val="00FC6CE0"/>
    <w:rsid w:val="00FC737E"/>
    <w:rsid w:val="00FD0293"/>
    <w:rsid w:val="00FD02FF"/>
    <w:rsid w:val="00FD059A"/>
    <w:rsid w:val="00FD090D"/>
    <w:rsid w:val="00FD0BA7"/>
    <w:rsid w:val="00FD1351"/>
    <w:rsid w:val="00FD13F0"/>
    <w:rsid w:val="00FD2018"/>
    <w:rsid w:val="00FD25FC"/>
    <w:rsid w:val="00FD3230"/>
    <w:rsid w:val="00FD3A52"/>
    <w:rsid w:val="00FD50D0"/>
    <w:rsid w:val="00FD561A"/>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5306"/>
    <w:rsid w:val="00FE562A"/>
    <w:rsid w:val="00FE5A02"/>
    <w:rsid w:val="00FE7566"/>
    <w:rsid w:val="00FE7CBC"/>
    <w:rsid w:val="00FF0340"/>
    <w:rsid w:val="00FF0488"/>
    <w:rsid w:val="00FF0ACF"/>
    <w:rsid w:val="00FF13FA"/>
    <w:rsid w:val="00FF1A76"/>
    <w:rsid w:val="00FF2402"/>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5E40C1D5-2569-4BAD-8179-408490BA6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5AIRPNAIUNRU-1156379521-3361</_dlc_DocId>
    <_dlc_DocIdUrl xmlns="71c5aaf6-e6ce-465b-b873-5148d2a4c105">
      <Url>https://nokia.sharepoint.com/sites/c5g/e2earch/_layouts/15/DocIdRedir.aspx?ID=5AIRPNAIUNRU-1156379521-3361</Url>
      <Description>5AIRPNAIUNRU-1156379521-3361</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5.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6.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54</TotalTime>
  <Pages>6</Pages>
  <Words>2814</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9</cp:revision>
  <cp:lastPrinted>2021-12-11T11:45:00Z</cp:lastPrinted>
  <dcterms:created xsi:type="dcterms:W3CDTF">2023-02-15T20:58:00Z</dcterms:created>
  <dcterms:modified xsi:type="dcterms:W3CDTF">2023-02-16T20:15:00Z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2519981b-542b-419e-a8fe-d3f1b71df8ff</vt:lpwstr>
  </property>
</Properties>
</file>